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1640" w14:textId="536FFFA0" w:rsidR="008A3ABA" w:rsidRPr="00810CB5" w:rsidRDefault="008913F8" w:rsidP="00810CB5">
      <w:pPr>
        <w:pStyle w:val="Title"/>
        <w:rPr>
          <w:sz w:val="28"/>
          <w:szCs w:val="28"/>
        </w:rPr>
      </w:pPr>
      <w:r>
        <w:rPr>
          <w:sz w:val="28"/>
          <w:szCs w:val="28"/>
        </w:rPr>
        <w:t xml:space="preserve">Annual Report for </w:t>
      </w:r>
      <w:r w:rsidR="00AC07FA">
        <w:rPr>
          <w:sz w:val="28"/>
          <w:szCs w:val="28"/>
        </w:rPr>
        <w:t>20</w:t>
      </w:r>
      <w:r w:rsidR="00EB1D1B">
        <w:rPr>
          <w:sz w:val="28"/>
          <w:szCs w:val="28"/>
          <w:lang w:eastAsia="ja-JP"/>
        </w:rPr>
        <w:t>2</w:t>
      </w:r>
      <w:r w:rsidR="00B5431B">
        <w:rPr>
          <w:sz w:val="28"/>
          <w:szCs w:val="28"/>
          <w:lang w:eastAsia="ja-JP"/>
        </w:rPr>
        <w:t>2</w:t>
      </w:r>
    </w:p>
    <w:p w14:paraId="41B85F34" w14:textId="77777777" w:rsidR="008A3ABA" w:rsidRDefault="008A3ABA" w:rsidP="008A3ABA">
      <w:pPr>
        <w:ind w:left="1134"/>
        <w:jc w:val="center"/>
        <w:rPr>
          <w:b/>
          <w:sz w:val="24"/>
        </w:rPr>
      </w:pPr>
    </w:p>
    <w:p w14:paraId="59293271" w14:textId="77777777" w:rsidR="008A3ABA" w:rsidRDefault="008A3ABA" w:rsidP="008A3ABA">
      <w:pPr>
        <w:pStyle w:val="Heading1"/>
        <w:ind w:left="1134"/>
        <w:rPr>
          <w:rFonts w:ascii="Times New Roman" w:hAnsi="Times New Roman"/>
          <w:sz w:val="32"/>
        </w:rPr>
      </w:pPr>
      <w:r>
        <w:rPr>
          <w:rFonts w:ascii="Times New Roman" w:hAnsi="Times New Roman"/>
          <w:sz w:val="32"/>
        </w:rPr>
        <w:t>IUCAF</w:t>
      </w:r>
    </w:p>
    <w:p w14:paraId="1C81101D" w14:textId="77777777" w:rsidR="008A3ABA" w:rsidRDefault="008A3ABA" w:rsidP="008A3ABA">
      <w:pPr>
        <w:ind w:left="1134"/>
        <w:rPr>
          <w:sz w:val="24"/>
        </w:rPr>
      </w:pPr>
    </w:p>
    <w:p w14:paraId="1E53F411" w14:textId="77777777" w:rsidR="008A3ABA" w:rsidRDefault="008A3ABA" w:rsidP="008A3ABA">
      <w:pPr>
        <w:pStyle w:val="Heading5"/>
        <w:ind w:left="1134"/>
      </w:pPr>
      <w:r>
        <w:t>T</w:t>
      </w:r>
      <w:r w:rsidR="00203FFF">
        <w:t>HE</w:t>
      </w:r>
      <w:r>
        <w:t xml:space="preserve"> SCIENTIFIC COMMITTEE ON FREQUENCY ALLOCATIONS</w:t>
      </w:r>
    </w:p>
    <w:p w14:paraId="15C6E740" w14:textId="77777777" w:rsidR="008A3ABA" w:rsidRDefault="008A3ABA" w:rsidP="008A3ABA">
      <w:pPr>
        <w:ind w:left="1134"/>
        <w:jc w:val="center"/>
        <w:rPr>
          <w:b/>
          <w:sz w:val="24"/>
        </w:rPr>
      </w:pPr>
      <w:r>
        <w:rPr>
          <w:b/>
          <w:sz w:val="24"/>
        </w:rPr>
        <w:t xml:space="preserve"> FOR RADIO ASTRONOMY AND SPACE SCIENCE</w:t>
      </w:r>
    </w:p>
    <w:p w14:paraId="0AA24923" w14:textId="11548FFE" w:rsidR="008A3ABA" w:rsidRPr="008A3ABA" w:rsidRDefault="008A3ABA" w:rsidP="008A3ABA">
      <w:pPr>
        <w:ind w:left="1134"/>
        <w:jc w:val="center"/>
        <w:rPr>
          <w:b/>
          <w:sz w:val="24"/>
        </w:rPr>
      </w:pPr>
      <w:r w:rsidRPr="008A3ABA">
        <w:rPr>
          <w:b/>
          <w:sz w:val="24"/>
        </w:rPr>
        <w:t>(</w:t>
      </w:r>
      <w:r w:rsidR="00367174">
        <w:rPr>
          <w:b/>
          <w:sz w:val="24"/>
        </w:rPr>
        <w:t xml:space="preserve">ICS - </w:t>
      </w:r>
      <w:r w:rsidR="00221030">
        <w:rPr>
          <w:b/>
          <w:sz w:val="24"/>
        </w:rPr>
        <w:t xml:space="preserve">IAU - </w:t>
      </w:r>
      <w:r w:rsidR="00CE4E9C">
        <w:rPr>
          <w:rFonts w:hint="eastAsia"/>
          <w:b/>
          <w:sz w:val="24"/>
          <w:lang w:eastAsia="ja-JP"/>
        </w:rPr>
        <w:t>URSI</w:t>
      </w:r>
      <w:r w:rsidR="00221030">
        <w:rPr>
          <w:b/>
          <w:sz w:val="24"/>
          <w:lang w:eastAsia="ja-JP"/>
        </w:rPr>
        <w:t xml:space="preserve"> </w:t>
      </w:r>
      <w:r w:rsidR="002B6702">
        <w:rPr>
          <w:b/>
          <w:sz w:val="24"/>
        </w:rPr>
        <w:t>-</w:t>
      </w:r>
      <w:r w:rsidR="00C77FFA" w:rsidRPr="00C77FFA">
        <w:rPr>
          <w:rFonts w:hint="eastAsia"/>
          <w:b/>
          <w:sz w:val="24"/>
          <w:lang w:eastAsia="ja-JP"/>
        </w:rPr>
        <w:t xml:space="preserve"> </w:t>
      </w:r>
      <w:r w:rsidR="00CE4E9C">
        <w:rPr>
          <w:rFonts w:hint="eastAsia"/>
          <w:b/>
          <w:sz w:val="24"/>
          <w:lang w:eastAsia="ja-JP"/>
        </w:rPr>
        <w:t>COSPAR</w:t>
      </w:r>
      <w:r w:rsidRPr="008A3ABA">
        <w:rPr>
          <w:b/>
          <w:sz w:val="24"/>
        </w:rPr>
        <w:t>)</w:t>
      </w:r>
    </w:p>
    <w:p w14:paraId="0EDC70C0" w14:textId="77777777" w:rsidR="008A3ABA" w:rsidRPr="008A3ABA" w:rsidRDefault="008A3ABA" w:rsidP="008A3ABA">
      <w:pPr>
        <w:ind w:left="1134"/>
        <w:jc w:val="center"/>
        <w:rPr>
          <w:b/>
          <w:sz w:val="24"/>
        </w:rPr>
      </w:pPr>
    </w:p>
    <w:p w14:paraId="39DE2F98" w14:textId="77777777" w:rsidR="008A3ABA" w:rsidRDefault="008A3ABA" w:rsidP="00E173D5">
      <w:pPr>
        <w:rPr>
          <w:sz w:val="24"/>
          <w:lang w:val="en-GB"/>
        </w:rPr>
      </w:pPr>
    </w:p>
    <w:p w14:paraId="1BD4BCC1" w14:textId="77777777" w:rsidR="008A3ABA" w:rsidRPr="004124E1" w:rsidRDefault="008A3ABA" w:rsidP="004124E1">
      <w:pPr>
        <w:pStyle w:val="ListParagraph"/>
        <w:numPr>
          <w:ilvl w:val="0"/>
          <w:numId w:val="2"/>
        </w:numPr>
        <w:ind w:leftChars="0"/>
        <w:rPr>
          <w:sz w:val="24"/>
        </w:rPr>
      </w:pPr>
      <w:r w:rsidRPr="004124E1">
        <w:rPr>
          <w:b/>
          <w:sz w:val="24"/>
        </w:rPr>
        <w:t>INTRODUCTION</w:t>
      </w:r>
    </w:p>
    <w:p w14:paraId="4B59E61E" w14:textId="77777777" w:rsidR="008A3ABA" w:rsidRDefault="008A3ABA" w:rsidP="008A3ABA">
      <w:pPr>
        <w:ind w:left="1134"/>
        <w:rPr>
          <w:sz w:val="24"/>
        </w:rPr>
      </w:pPr>
    </w:p>
    <w:p w14:paraId="61533C32" w14:textId="18EACC06" w:rsidR="00B5431B" w:rsidRPr="0035686D" w:rsidRDefault="008A3ABA" w:rsidP="0035686D">
      <w:pPr>
        <w:ind w:left="1134"/>
        <w:jc w:val="both"/>
        <w:rPr>
          <w:sz w:val="24"/>
        </w:rPr>
      </w:pPr>
      <w:r>
        <w:rPr>
          <w:sz w:val="24"/>
        </w:rPr>
        <w:t xml:space="preserve">The Scientific Committee on Frequency Allocations for Radio Astronomy and Space Science, IUCAF, was formed in 1960 by its </w:t>
      </w:r>
      <w:r w:rsidR="00E173D5">
        <w:rPr>
          <w:sz w:val="24"/>
        </w:rPr>
        <w:t>adhering Scientific Unions,</w:t>
      </w:r>
      <w:r w:rsidR="00EF65DC">
        <w:rPr>
          <w:sz w:val="24"/>
        </w:rPr>
        <w:t xml:space="preserve"> IAU,</w:t>
      </w:r>
      <w:r w:rsidR="00EF65DC">
        <w:rPr>
          <w:rFonts w:hint="eastAsia"/>
          <w:sz w:val="24"/>
          <w:lang w:eastAsia="ja-JP"/>
        </w:rPr>
        <w:t xml:space="preserve"> </w:t>
      </w:r>
      <w:r w:rsidR="00A20291">
        <w:rPr>
          <w:rFonts w:hint="eastAsia"/>
          <w:sz w:val="24"/>
          <w:lang w:eastAsia="ja-JP"/>
        </w:rPr>
        <w:t>URSI</w:t>
      </w:r>
      <w:r w:rsidR="00A20291">
        <w:rPr>
          <w:sz w:val="24"/>
        </w:rPr>
        <w:t>, and COSPAR</w:t>
      </w:r>
      <w:r w:rsidR="00F72C03">
        <w:rPr>
          <w:sz w:val="24"/>
        </w:rPr>
        <w:t xml:space="preserve"> at the behest of URSI</w:t>
      </w:r>
      <w:r w:rsidR="00E173D5">
        <w:rPr>
          <w:sz w:val="24"/>
        </w:rPr>
        <w:t>. The IUCAF</w:t>
      </w:r>
      <w:r>
        <w:rPr>
          <w:sz w:val="24"/>
        </w:rPr>
        <w:t xml:space="preserve"> brief is to study and coordinate the requirements of radio frequency</w:t>
      </w:r>
      <w:r w:rsidR="00246364">
        <w:rPr>
          <w:sz w:val="24"/>
        </w:rPr>
        <w:t xml:space="preserve"> spectrum</w:t>
      </w:r>
      <w:r>
        <w:rPr>
          <w:sz w:val="24"/>
        </w:rPr>
        <w:t xml:space="preserve"> allocations for passive</w:t>
      </w:r>
      <w:r w:rsidR="004E227C">
        <w:rPr>
          <w:sz w:val="24"/>
        </w:rPr>
        <w:t xml:space="preserve"> radio sciences</w:t>
      </w:r>
      <w:r w:rsidR="00F67ABB">
        <w:rPr>
          <w:sz w:val="24"/>
        </w:rPr>
        <w:t xml:space="preserve"> – </w:t>
      </w:r>
      <w:r>
        <w:rPr>
          <w:sz w:val="24"/>
        </w:rPr>
        <w:t>radio astronomy, space research and remote sensing</w:t>
      </w:r>
      <w:r w:rsidR="00246364">
        <w:rPr>
          <w:sz w:val="24"/>
        </w:rPr>
        <w:t xml:space="preserve"> –</w:t>
      </w:r>
      <w:r>
        <w:rPr>
          <w:sz w:val="24"/>
        </w:rPr>
        <w:t xml:space="preserve"> </w:t>
      </w:r>
      <w:r w:rsidR="00246364">
        <w:rPr>
          <w:sz w:val="24"/>
        </w:rPr>
        <w:t>and</w:t>
      </w:r>
      <w:r>
        <w:rPr>
          <w:sz w:val="24"/>
        </w:rPr>
        <w:t xml:space="preserve"> to make these requirements known to </w:t>
      </w:r>
      <w:r w:rsidR="00246364">
        <w:rPr>
          <w:sz w:val="24"/>
        </w:rPr>
        <w:t>the</w:t>
      </w:r>
      <w:r>
        <w:rPr>
          <w:sz w:val="24"/>
        </w:rPr>
        <w:t xml:space="preserve"> national </w:t>
      </w:r>
      <w:r w:rsidR="00246364">
        <w:rPr>
          <w:sz w:val="24"/>
        </w:rPr>
        <w:t xml:space="preserve">and </w:t>
      </w:r>
      <w:r w:rsidR="00EF65DC">
        <w:rPr>
          <w:sz w:val="24"/>
        </w:rPr>
        <w:t>international</w:t>
      </w:r>
      <w:r>
        <w:rPr>
          <w:sz w:val="24"/>
        </w:rPr>
        <w:t xml:space="preserve"> bodies that </w:t>
      </w:r>
      <w:r w:rsidR="00771E3E">
        <w:rPr>
          <w:sz w:val="24"/>
        </w:rPr>
        <w:t xml:space="preserve">regulate the use of </w:t>
      </w:r>
      <w:r w:rsidR="00246364">
        <w:rPr>
          <w:sz w:val="24"/>
        </w:rPr>
        <w:t xml:space="preserve">the </w:t>
      </w:r>
      <w:r w:rsidR="00771E3E">
        <w:rPr>
          <w:sz w:val="24"/>
        </w:rPr>
        <w:t>radio</w:t>
      </w:r>
      <w:r w:rsidR="00246364">
        <w:rPr>
          <w:sz w:val="24"/>
        </w:rPr>
        <w:t xml:space="preserve"> spectru</w:t>
      </w:r>
      <w:r w:rsidR="00F67ABB">
        <w:rPr>
          <w:sz w:val="24"/>
        </w:rPr>
        <w:t>m</w:t>
      </w:r>
      <w:r>
        <w:rPr>
          <w:sz w:val="24"/>
        </w:rPr>
        <w:t>.</w:t>
      </w:r>
      <w:r>
        <w:t xml:space="preserve"> </w:t>
      </w:r>
    </w:p>
    <w:p w14:paraId="33E67252" w14:textId="77777777" w:rsidR="00791F73" w:rsidRPr="00B5431B" w:rsidRDefault="00791F73" w:rsidP="00B5431B">
      <w:pPr>
        <w:jc w:val="both"/>
        <w:rPr>
          <w:sz w:val="24"/>
          <w:szCs w:val="24"/>
        </w:rPr>
      </w:pPr>
    </w:p>
    <w:p w14:paraId="30C637DB" w14:textId="51043061" w:rsidR="00E7762C" w:rsidRDefault="008A3ABA" w:rsidP="00791F73">
      <w:pPr>
        <w:ind w:left="1134"/>
        <w:jc w:val="both"/>
        <w:rPr>
          <w:sz w:val="24"/>
        </w:rPr>
      </w:pPr>
      <w:r>
        <w:rPr>
          <w:sz w:val="24"/>
        </w:rPr>
        <w:t>IUCAF</w:t>
      </w:r>
      <w:r w:rsidR="00B5431B">
        <w:rPr>
          <w:sz w:val="24"/>
        </w:rPr>
        <w:t xml:space="preserve"> operates as an</w:t>
      </w:r>
      <w:r>
        <w:rPr>
          <w:sz w:val="24"/>
        </w:rPr>
        <w:t xml:space="preserve"> </w:t>
      </w:r>
      <w:r w:rsidR="005538D1">
        <w:rPr>
          <w:sz w:val="24"/>
        </w:rPr>
        <w:t>Affiliated</w:t>
      </w:r>
      <w:r>
        <w:rPr>
          <w:sz w:val="24"/>
        </w:rPr>
        <w:t xml:space="preserve"> </w:t>
      </w:r>
      <w:r w:rsidR="00F67ABB">
        <w:rPr>
          <w:sz w:val="24"/>
        </w:rPr>
        <w:t>Body</w:t>
      </w:r>
      <w:r>
        <w:rPr>
          <w:sz w:val="24"/>
        </w:rPr>
        <w:t xml:space="preserve"> of the International </w:t>
      </w:r>
      <w:r w:rsidR="00184CCC">
        <w:rPr>
          <w:sz w:val="24"/>
        </w:rPr>
        <w:t xml:space="preserve">Science </w:t>
      </w:r>
      <w:r>
        <w:rPr>
          <w:sz w:val="24"/>
        </w:rPr>
        <w:t>Council</w:t>
      </w:r>
      <w:r w:rsidR="005538D1">
        <w:rPr>
          <w:sz w:val="24"/>
        </w:rPr>
        <w:t xml:space="preserve"> (</w:t>
      </w:r>
      <w:hyperlink r:id="rId8" w:history="1">
        <w:r w:rsidR="005538D1" w:rsidRPr="00F01346">
          <w:rPr>
            <w:rStyle w:val="Hyperlink"/>
            <w:sz w:val="24"/>
          </w:rPr>
          <w:t>https://council.science/what-we-do/affiliated-bodies/</w:t>
        </w:r>
      </w:hyperlink>
      <w:r w:rsidR="005538D1">
        <w:rPr>
          <w:sz w:val="24"/>
        </w:rPr>
        <w:t>)</w:t>
      </w:r>
      <w:r>
        <w:rPr>
          <w:sz w:val="24"/>
        </w:rPr>
        <w:t xml:space="preserve">. </w:t>
      </w:r>
      <w:r w:rsidR="005538D1">
        <w:rPr>
          <w:sz w:val="24"/>
        </w:rPr>
        <w:t xml:space="preserve"> </w:t>
      </w:r>
      <w:r>
        <w:rPr>
          <w:sz w:val="24"/>
        </w:rPr>
        <w:t>IUCAF is a Sector Member of the International Telecommunication Union</w:t>
      </w:r>
      <w:r w:rsidR="00772283">
        <w:rPr>
          <w:sz w:val="24"/>
        </w:rPr>
        <w:t>’s Radiocomm</w:t>
      </w:r>
      <w:r w:rsidR="00E173D5">
        <w:rPr>
          <w:sz w:val="24"/>
        </w:rPr>
        <w:t>u</w:t>
      </w:r>
      <w:r w:rsidR="00772283">
        <w:rPr>
          <w:sz w:val="24"/>
        </w:rPr>
        <w:t>nication Sector</w:t>
      </w:r>
      <w:r>
        <w:rPr>
          <w:sz w:val="24"/>
        </w:rPr>
        <w:t xml:space="preserve"> (ITU</w:t>
      </w:r>
      <w:r w:rsidR="00772283">
        <w:rPr>
          <w:sz w:val="24"/>
        </w:rPr>
        <w:t>-R</w:t>
      </w:r>
      <w:r>
        <w:rPr>
          <w:sz w:val="24"/>
        </w:rPr>
        <w:t>)</w:t>
      </w:r>
      <w:r w:rsidR="00246364">
        <w:rPr>
          <w:sz w:val="24"/>
        </w:rPr>
        <w:t xml:space="preserve"> with observer status</w:t>
      </w:r>
      <w:r w:rsidR="0020769A">
        <w:rPr>
          <w:sz w:val="24"/>
        </w:rPr>
        <w:t xml:space="preserve"> at the Space Frequency Coordination Group (SFCG)</w:t>
      </w:r>
      <w:r w:rsidR="00BA2C78">
        <w:rPr>
          <w:sz w:val="24"/>
        </w:rPr>
        <w:t xml:space="preserve">, see </w:t>
      </w:r>
      <w:hyperlink r:id="rId9" w:history="1">
        <w:r w:rsidR="00BA2C78" w:rsidRPr="00F01346">
          <w:rPr>
            <w:rStyle w:val="Hyperlink"/>
            <w:sz w:val="24"/>
          </w:rPr>
          <w:t>https://www.sfcgonline.org/home.aspx</w:t>
        </w:r>
      </w:hyperlink>
      <w:r w:rsidR="0020769A">
        <w:rPr>
          <w:sz w:val="24"/>
        </w:rPr>
        <w:t>.</w:t>
      </w:r>
    </w:p>
    <w:p w14:paraId="28C0CA76" w14:textId="02A1CD56" w:rsidR="0035686D" w:rsidRDefault="0035686D" w:rsidP="00791F73">
      <w:pPr>
        <w:ind w:left="1134"/>
        <w:jc w:val="both"/>
        <w:rPr>
          <w:sz w:val="24"/>
        </w:rPr>
      </w:pPr>
    </w:p>
    <w:p w14:paraId="075A7A28" w14:textId="739FA4B5" w:rsidR="0035686D" w:rsidRDefault="0035686D" w:rsidP="0035686D">
      <w:pPr>
        <w:ind w:left="1134"/>
        <w:jc w:val="both"/>
        <w:rPr>
          <w:sz w:val="24"/>
        </w:rPr>
      </w:pPr>
      <w:r w:rsidRPr="0035686D">
        <w:rPr>
          <w:sz w:val="24"/>
        </w:rPr>
        <w:t>IUCAF is a global forum where spectrum management concerns of passive radio science in all ITU-R Regions are regularly addressed in a comprehensive manner. The group is expert in the underlying science, in the spectrum management needs of the science and in the workings of the spectrum regulatory regime that allocates spectrum and makes the rules for radio spectrum use.  IUCAF has supported radio astronomy and passive radio science in Geneva since its inception in 1960 when the first spectrum band was allocated for exclusive use by passive research</w:t>
      </w:r>
      <w:r>
        <w:rPr>
          <w:sz w:val="24"/>
        </w:rPr>
        <w:t>.</w:t>
      </w:r>
    </w:p>
    <w:p w14:paraId="68ED924B" w14:textId="77777777" w:rsidR="00E7762C" w:rsidRDefault="00E7762C" w:rsidP="00791F73">
      <w:pPr>
        <w:ind w:left="1134"/>
        <w:jc w:val="both"/>
        <w:rPr>
          <w:sz w:val="24"/>
        </w:rPr>
      </w:pPr>
    </w:p>
    <w:p w14:paraId="0DC9A8E1" w14:textId="34744968" w:rsidR="00B5431B" w:rsidRPr="00B5431B" w:rsidRDefault="00246364" w:rsidP="00B5431B">
      <w:pPr>
        <w:ind w:left="1134"/>
        <w:jc w:val="both"/>
        <w:rPr>
          <w:b/>
          <w:sz w:val="24"/>
          <w:szCs w:val="24"/>
        </w:rPr>
      </w:pPr>
      <w:r>
        <w:rPr>
          <w:sz w:val="24"/>
        </w:rPr>
        <w:t xml:space="preserve">IUCAF is online at </w:t>
      </w:r>
      <w:hyperlink r:id="rId10" w:history="1">
        <w:r w:rsidRPr="00AE0E5F">
          <w:rPr>
            <w:rStyle w:val="Hyperlink"/>
            <w:sz w:val="24"/>
          </w:rPr>
          <w:t>http://www.iucaf.org</w:t>
        </w:r>
      </w:hyperlink>
      <w:r>
        <w:rPr>
          <w:sz w:val="24"/>
        </w:rPr>
        <w:t>.</w:t>
      </w:r>
      <w:r w:rsidR="00B5431B">
        <w:rPr>
          <w:sz w:val="24"/>
        </w:rPr>
        <w:t xml:space="preserve"> </w:t>
      </w:r>
      <w:r w:rsidR="00B5431B" w:rsidRPr="00B5431B">
        <w:rPr>
          <w:sz w:val="24"/>
          <w:szCs w:val="24"/>
        </w:rPr>
        <w:t>The first 40 years of IUCAF</w:t>
      </w:r>
      <w:r w:rsidR="00B5431B">
        <w:rPr>
          <w:sz w:val="24"/>
          <w:szCs w:val="24"/>
        </w:rPr>
        <w:t xml:space="preserve">’s history </w:t>
      </w:r>
      <w:r w:rsidR="00B5431B" w:rsidRPr="00B5431B">
        <w:rPr>
          <w:sz w:val="24"/>
          <w:szCs w:val="24"/>
        </w:rPr>
        <w:t xml:space="preserve">are summarized at </w:t>
      </w:r>
      <w:hyperlink r:id="rId11" w:history="1">
        <w:r w:rsidR="00B5431B" w:rsidRPr="00B5431B">
          <w:rPr>
            <w:rStyle w:val="Hyperlink"/>
            <w:sz w:val="24"/>
            <w:szCs w:val="24"/>
          </w:rPr>
          <w:t>www.gb.nrao.edu/sd03/talks/</w:t>
        </w:r>
        <w:r w:rsidR="00B5431B" w:rsidRPr="00B5431B">
          <w:rPr>
            <w:rStyle w:val="Hyperlink"/>
            <w:bCs/>
            <w:sz w:val="24"/>
            <w:szCs w:val="24"/>
          </w:rPr>
          <w:t>40</w:t>
        </w:r>
        <w:r w:rsidR="00B5431B" w:rsidRPr="00B5431B">
          <w:rPr>
            <w:rStyle w:val="Hyperlink"/>
            <w:sz w:val="24"/>
            <w:szCs w:val="24"/>
          </w:rPr>
          <w:t>_</w:t>
        </w:r>
        <w:r w:rsidR="00B5431B" w:rsidRPr="00B5431B">
          <w:rPr>
            <w:rStyle w:val="Hyperlink"/>
            <w:bCs/>
            <w:sz w:val="24"/>
            <w:szCs w:val="24"/>
          </w:rPr>
          <w:t>years</w:t>
        </w:r>
        <w:r w:rsidR="00B5431B" w:rsidRPr="00B5431B">
          <w:rPr>
            <w:rStyle w:val="Hyperlink"/>
            <w:sz w:val="24"/>
            <w:szCs w:val="24"/>
          </w:rPr>
          <w:t>.pdf</w:t>
        </w:r>
      </w:hyperlink>
      <w:r w:rsidR="00B5431B" w:rsidRPr="00B5431B">
        <w:rPr>
          <w:sz w:val="24"/>
          <w:szCs w:val="24"/>
        </w:rPr>
        <w:t xml:space="preserve">. </w:t>
      </w:r>
    </w:p>
    <w:p w14:paraId="5509FC0A" w14:textId="77777777" w:rsidR="008A3ABA" w:rsidRDefault="008A3ABA" w:rsidP="00246364">
      <w:pPr>
        <w:rPr>
          <w:b/>
          <w:sz w:val="24"/>
        </w:rPr>
      </w:pPr>
    </w:p>
    <w:p w14:paraId="7B16DFA0" w14:textId="77777777" w:rsidR="008A3ABA" w:rsidRPr="004124E1" w:rsidRDefault="008A3ABA" w:rsidP="004124E1">
      <w:pPr>
        <w:pStyle w:val="ListParagraph"/>
        <w:numPr>
          <w:ilvl w:val="0"/>
          <w:numId w:val="2"/>
        </w:numPr>
        <w:ind w:leftChars="0"/>
        <w:rPr>
          <w:sz w:val="24"/>
        </w:rPr>
      </w:pPr>
      <w:r w:rsidRPr="004124E1">
        <w:rPr>
          <w:b/>
          <w:sz w:val="24"/>
        </w:rPr>
        <w:t>MEMBERSHIP</w:t>
      </w:r>
      <w:r w:rsidR="006A72F2">
        <w:rPr>
          <w:b/>
          <w:sz w:val="24"/>
        </w:rPr>
        <w:t xml:space="preserve"> AND MEMBER </w:t>
      </w:r>
      <w:r w:rsidR="009216CD">
        <w:rPr>
          <w:b/>
          <w:sz w:val="24"/>
        </w:rPr>
        <w:t>AFFILIATIONS</w:t>
      </w:r>
      <w:r w:rsidR="006A72F2">
        <w:rPr>
          <w:b/>
          <w:sz w:val="24"/>
        </w:rPr>
        <w:t xml:space="preserve"> WITH OTHER BODIES</w:t>
      </w:r>
    </w:p>
    <w:p w14:paraId="378DEEB8" w14:textId="77777777" w:rsidR="008A3ABA" w:rsidRDefault="008A3ABA" w:rsidP="008A3ABA">
      <w:pPr>
        <w:ind w:left="1134"/>
        <w:jc w:val="both"/>
        <w:rPr>
          <w:sz w:val="24"/>
        </w:rPr>
      </w:pPr>
    </w:p>
    <w:p w14:paraId="5B0BCA68" w14:textId="7424B912" w:rsidR="008A3ABA" w:rsidRPr="00E424C7" w:rsidRDefault="00F10A03" w:rsidP="00E424C7">
      <w:pPr>
        <w:ind w:left="1134"/>
        <w:jc w:val="both"/>
        <w:rPr>
          <w:rFonts w:eastAsia="Times New Roman"/>
          <w:sz w:val="24"/>
          <w:szCs w:val="24"/>
        </w:rPr>
      </w:pPr>
      <w:r>
        <w:rPr>
          <w:sz w:val="24"/>
        </w:rPr>
        <w:t xml:space="preserve">There was no change to the composition of </w:t>
      </w:r>
      <w:r w:rsidR="00C64351">
        <w:rPr>
          <w:sz w:val="24"/>
        </w:rPr>
        <w:t>IUCAF</w:t>
      </w:r>
      <w:r>
        <w:rPr>
          <w:sz w:val="24"/>
        </w:rPr>
        <w:t xml:space="preserve"> during </w:t>
      </w:r>
      <w:proofErr w:type="gramStart"/>
      <w:r>
        <w:rPr>
          <w:sz w:val="24"/>
        </w:rPr>
        <w:t>20</w:t>
      </w:r>
      <w:r w:rsidR="00EB1D1B">
        <w:rPr>
          <w:sz w:val="24"/>
        </w:rPr>
        <w:t>2</w:t>
      </w:r>
      <w:r w:rsidR="00B5431B">
        <w:rPr>
          <w:sz w:val="24"/>
        </w:rPr>
        <w:t>2</w:t>
      </w:r>
      <w:r w:rsidR="004330FF">
        <w:rPr>
          <w:sz w:val="24"/>
          <w:szCs w:val="28"/>
        </w:rPr>
        <w:t xml:space="preserve"> </w:t>
      </w:r>
      <w:r w:rsidR="00246364">
        <w:rPr>
          <w:sz w:val="24"/>
          <w:szCs w:val="28"/>
        </w:rPr>
        <w:t xml:space="preserve"> </w:t>
      </w:r>
      <w:r w:rsidR="004330FF">
        <w:rPr>
          <w:sz w:val="24"/>
        </w:rPr>
        <w:t>At</w:t>
      </w:r>
      <w:proofErr w:type="gramEnd"/>
      <w:r w:rsidR="004330FF">
        <w:rPr>
          <w:sz w:val="24"/>
        </w:rPr>
        <w:t xml:space="preserve"> the end of 20</w:t>
      </w:r>
      <w:r w:rsidR="00EB1D1B">
        <w:rPr>
          <w:sz w:val="24"/>
          <w:lang w:eastAsia="ja-JP"/>
        </w:rPr>
        <w:t>2</w:t>
      </w:r>
      <w:r w:rsidR="00B5431B">
        <w:rPr>
          <w:sz w:val="24"/>
          <w:lang w:eastAsia="ja-JP"/>
        </w:rPr>
        <w:t>2</w:t>
      </w:r>
      <w:r w:rsidR="004330FF">
        <w:rPr>
          <w:sz w:val="24"/>
        </w:rPr>
        <w:t xml:space="preserve"> the IUCAF membership </w:t>
      </w:r>
      <w:r>
        <w:rPr>
          <w:sz w:val="24"/>
          <w:lang w:eastAsia="ja-JP"/>
        </w:rPr>
        <w:t>from</w:t>
      </w:r>
      <w:r w:rsidR="004330FF">
        <w:rPr>
          <w:rFonts w:hint="eastAsia"/>
          <w:sz w:val="24"/>
          <w:lang w:eastAsia="ja-JP"/>
        </w:rPr>
        <w:t xml:space="preserve"> the three adhering Unions </w:t>
      </w:r>
      <w:r w:rsidR="004330FF">
        <w:rPr>
          <w:sz w:val="24"/>
        </w:rPr>
        <w:t>was:</w:t>
      </w:r>
    </w:p>
    <w:p w14:paraId="6E60CF25" w14:textId="77777777" w:rsidR="008A3ABA" w:rsidRDefault="008A3ABA" w:rsidP="008A3ABA">
      <w:pPr>
        <w:ind w:left="1134"/>
        <w:rPr>
          <w:sz w:val="24"/>
          <w:lang w:eastAsia="ja-JP"/>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3083"/>
        <w:gridCol w:w="2268"/>
      </w:tblGrid>
      <w:tr w:rsidR="00197542" w14:paraId="30A11139" w14:textId="77777777" w:rsidTr="00817D16">
        <w:trPr>
          <w:trHeight w:val="297"/>
          <w:jc w:val="center"/>
        </w:trPr>
        <w:tc>
          <w:tcPr>
            <w:tcW w:w="1242" w:type="dxa"/>
          </w:tcPr>
          <w:p w14:paraId="12F7B6B4" w14:textId="77777777" w:rsidR="00197542" w:rsidRDefault="00197542" w:rsidP="008A3ABA">
            <w:pPr>
              <w:rPr>
                <w:sz w:val="24"/>
                <w:lang w:eastAsia="ja-JP"/>
              </w:rPr>
            </w:pPr>
            <w:r>
              <w:rPr>
                <w:sz w:val="24"/>
              </w:rPr>
              <w:t>URSI</w:t>
            </w:r>
            <w:r w:rsidR="004330FF">
              <w:rPr>
                <w:sz w:val="24"/>
              </w:rPr>
              <w:t>:</w:t>
            </w:r>
          </w:p>
        </w:tc>
        <w:tc>
          <w:tcPr>
            <w:tcW w:w="3083" w:type="dxa"/>
          </w:tcPr>
          <w:p w14:paraId="4428DF66" w14:textId="77777777" w:rsidR="00197542" w:rsidRDefault="0089754B" w:rsidP="008A3ABA">
            <w:pPr>
              <w:rPr>
                <w:sz w:val="24"/>
                <w:lang w:eastAsia="ja-JP"/>
              </w:rPr>
            </w:pPr>
            <w:r>
              <w:rPr>
                <w:sz w:val="24"/>
              </w:rPr>
              <w:t xml:space="preserve">Dr. </w:t>
            </w:r>
            <w:r w:rsidR="00921EE6">
              <w:rPr>
                <w:sz w:val="24"/>
              </w:rPr>
              <w:t>H</w:t>
            </w:r>
            <w:r w:rsidR="00817D16">
              <w:rPr>
                <w:sz w:val="24"/>
              </w:rPr>
              <w:t>aiyan</w:t>
            </w:r>
            <w:r w:rsidR="00921EE6">
              <w:rPr>
                <w:sz w:val="24"/>
              </w:rPr>
              <w:t xml:space="preserve"> Zhang</w:t>
            </w:r>
          </w:p>
        </w:tc>
        <w:tc>
          <w:tcPr>
            <w:tcW w:w="2268" w:type="dxa"/>
          </w:tcPr>
          <w:p w14:paraId="6F0F14E2" w14:textId="77777777" w:rsidR="00197542" w:rsidRDefault="005119D1" w:rsidP="008A3ABA">
            <w:pPr>
              <w:rPr>
                <w:sz w:val="24"/>
                <w:lang w:eastAsia="ja-JP"/>
              </w:rPr>
            </w:pPr>
            <w:r>
              <w:rPr>
                <w:sz w:val="24"/>
              </w:rPr>
              <w:t>China</w:t>
            </w:r>
          </w:p>
        </w:tc>
      </w:tr>
      <w:tr w:rsidR="00197542" w14:paraId="057B3274" w14:textId="77777777" w:rsidTr="00197542">
        <w:trPr>
          <w:jc w:val="center"/>
        </w:trPr>
        <w:tc>
          <w:tcPr>
            <w:tcW w:w="1242" w:type="dxa"/>
          </w:tcPr>
          <w:p w14:paraId="2E1E7992" w14:textId="77777777" w:rsidR="00197542" w:rsidRDefault="00197542" w:rsidP="008A3ABA">
            <w:pPr>
              <w:rPr>
                <w:sz w:val="24"/>
                <w:lang w:eastAsia="ja-JP"/>
              </w:rPr>
            </w:pPr>
          </w:p>
        </w:tc>
        <w:tc>
          <w:tcPr>
            <w:tcW w:w="3083" w:type="dxa"/>
          </w:tcPr>
          <w:p w14:paraId="622AA2EA" w14:textId="77777777" w:rsidR="00197542" w:rsidRDefault="00817D16" w:rsidP="008A3ABA">
            <w:pPr>
              <w:rPr>
                <w:sz w:val="24"/>
                <w:lang w:eastAsia="ja-JP"/>
              </w:rPr>
            </w:pPr>
            <w:r>
              <w:rPr>
                <w:sz w:val="24"/>
              </w:rPr>
              <w:t xml:space="preserve">Dr. </w:t>
            </w:r>
            <w:r w:rsidR="00197542">
              <w:rPr>
                <w:sz w:val="24"/>
              </w:rPr>
              <w:t>S</w:t>
            </w:r>
            <w:r>
              <w:rPr>
                <w:sz w:val="24"/>
              </w:rPr>
              <w:t>teven</w:t>
            </w:r>
            <w:r w:rsidR="00197542">
              <w:rPr>
                <w:sz w:val="24"/>
              </w:rPr>
              <w:t xml:space="preserve"> </w:t>
            </w:r>
            <w:proofErr w:type="spellStart"/>
            <w:r w:rsidR="00197542">
              <w:rPr>
                <w:sz w:val="24"/>
              </w:rPr>
              <w:t>Reising</w:t>
            </w:r>
            <w:proofErr w:type="spellEnd"/>
          </w:p>
        </w:tc>
        <w:tc>
          <w:tcPr>
            <w:tcW w:w="2268" w:type="dxa"/>
          </w:tcPr>
          <w:p w14:paraId="18B8D2C9" w14:textId="77777777" w:rsidR="00197542" w:rsidRDefault="00197542" w:rsidP="008A3ABA">
            <w:pPr>
              <w:rPr>
                <w:sz w:val="24"/>
                <w:lang w:eastAsia="ja-JP"/>
              </w:rPr>
            </w:pPr>
            <w:r>
              <w:rPr>
                <w:sz w:val="24"/>
              </w:rPr>
              <w:t>USA</w:t>
            </w:r>
          </w:p>
        </w:tc>
      </w:tr>
      <w:tr w:rsidR="00197542" w14:paraId="6FC42A92" w14:textId="77777777" w:rsidTr="00197542">
        <w:trPr>
          <w:jc w:val="center"/>
        </w:trPr>
        <w:tc>
          <w:tcPr>
            <w:tcW w:w="1242" w:type="dxa"/>
          </w:tcPr>
          <w:p w14:paraId="624B3FEA" w14:textId="77777777" w:rsidR="00197542" w:rsidRDefault="00197542" w:rsidP="008A3ABA">
            <w:pPr>
              <w:rPr>
                <w:sz w:val="24"/>
                <w:lang w:eastAsia="ja-JP"/>
              </w:rPr>
            </w:pPr>
          </w:p>
        </w:tc>
        <w:tc>
          <w:tcPr>
            <w:tcW w:w="3083" w:type="dxa"/>
          </w:tcPr>
          <w:p w14:paraId="7BDFE18D" w14:textId="77777777" w:rsidR="00197542" w:rsidRDefault="00817D16" w:rsidP="008A3ABA">
            <w:pPr>
              <w:rPr>
                <w:sz w:val="24"/>
                <w:lang w:eastAsia="ja-JP"/>
              </w:rPr>
            </w:pPr>
            <w:r>
              <w:rPr>
                <w:sz w:val="24"/>
              </w:rPr>
              <w:t xml:space="preserve">Dr. </w:t>
            </w:r>
            <w:proofErr w:type="spellStart"/>
            <w:r w:rsidR="00197542">
              <w:rPr>
                <w:sz w:val="24"/>
              </w:rPr>
              <w:t>I</w:t>
            </w:r>
            <w:r>
              <w:rPr>
                <w:sz w:val="24"/>
              </w:rPr>
              <w:t>ngemar</w:t>
            </w:r>
            <w:proofErr w:type="spellEnd"/>
            <w:r w:rsidR="00197542">
              <w:rPr>
                <w:sz w:val="24"/>
              </w:rPr>
              <w:t xml:space="preserve"> </w:t>
            </w:r>
            <w:proofErr w:type="spellStart"/>
            <w:r w:rsidR="00197542" w:rsidRPr="00602863">
              <w:rPr>
                <w:sz w:val="24"/>
                <w:szCs w:val="24"/>
              </w:rPr>
              <w:t>Häggström</w:t>
            </w:r>
            <w:proofErr w:type="spellEnd"/>
          </w:p>
        </w:tc>
        <w:tc>
          <w:tcPr>
            <w:tcW w:w="2268" w:type="dxa"/>
          </w:tcPr>
          <w:p w14:paraId="56DCCD7D" w14:textId="77777777" w:rsidR="00197542" w:rsidRDefault="00197542" w:rsidP="008A3ABA">
            <w:pPr>
              <w:rPr>
                <w:sz w:val="24"/>
                <w:lang w:eastAsia="ja-JP"/>
              </w:rPr>
            </w:pPr>
            <w:r>
              <w:rPr>
                <w:sz w:val="24"/>
              </w:rPr>
              <w:t>Sweden</w:t>
            </w:r>
          </w:p>
        </w:tc>
      </w:tr>
      <w:tr w:rsidR="00197542" w14:paraId="729DB26D" w14:textId="77777777" w:rsidTr="00197542">
        <w:trPr>
          <w:jc w:val="center"/>
        </w:trPr>
        <w:tc>
          <w:tcPr>
            <w:tcW w:w="1242" w:type="dxa"/>
          </w:tcPr>
          <w:p w14:paraId="53A20E09" w14:textId="77777777" w:rsidR="00197542" w:rsidRDefault="00197542" w:rsidP="008A3ABA">
            <w:pPr>
              <w:rPr>
                <w:sz w:val="24"/>
                <w:lang w:eastAsia="ja-JP"/>
              </w:rPr>
            </w:pPr>
          </w:p>
        </w:tc>
        <w:tc>
          <w:tcPr>
            <w:tcW w:w="3083" w:type="dxa"/>
          </w:tcPr>
          <w:p w14:paraId="0B0157CC" w14:textId="77777777" w:rsidR="00197542" w:rsidRDefault="00817D16" w:rsidP="008A3ABA">
            <w:pPr>
              <w:rPr>
                <w:sz w:val="24"/>
                <w:lang w:eastAsia="ja-JP"/>
              </w:rPr>
            </w:pPr>
            <w:r>
              <w:rPr>
                <w:sz w:val="24"/>
              </w:rPr>
              <w:t xml:space="preserve">Dr. </w:t>
            </w:r>
            <w:r w:rsidR="00197542" w:rsidRPr="000A36B2">
              <w:rPr>
                <w:sz w:val="24"/>
              </w:rPr>
              <w:t>A</w:t>
            </w:r>
            <w:r>
              <w:rPr>
                <w:sz w:val="24"/>
              </w:rPr>
              <w:t xml:space="preserve">nastasios </w:t>
            </w:r>
            <w:proofErr w:type="spellStart"/>
            <w:r>
              <w:rPr>
                <w:sz w:val="24"/>
              </w:rPr>
              <w:t>Tzioumis</w:t>
            </w:r>
            <w:proofErr w:type="spellEnd"/>
          </w:p>
        </w:tc>
        <w:tc>
          <w:tcPr>
            <w:tcW w:w="2268" w:type="dxa"/>
          </w:tcPr>
          <w:p w14:paraId="4D91EF7F" w14:textId="77777777" w:rsidR="00197542" w:rsidRDefault="00197542" w:rsidP="008A3ABA">
            <w:pPr>
              <w:rPr>
                <w:sz w:val="24"/>
                <w:lang w:eastAsia="ja-JP"/>
              </w:rPr>
            </w:pPr>
            <w:r>
              <w:rPr>
                <w:rFonts w:hint="eastAsia"/>
                <w:sz w:val="24"/>
                <w:lang w:eastAsia="ja-JP"/>
              </w:rPr>
              <w:t>Australia</w:t>
            </w:r>
          </w:p>
        </w:tc>
      </w:tr>
      <w:tr w:rsidR="00197542" w14:paraId="51C90A41" w14:textId="77777777" w:rsidTr="00197542">
        <w:trPr>
          <w:jc w:val="center"/>
        </w:trPr>
        <w:tc>
          <w:tcPr>
            <w:tcW w:w="1242" w:type="dxa"/>
          </w:tcPr>
          <w:p w14:paraId="26D2F0E4" w14:textId="77777777" w:rsidR="00197542" w:rsidRDefault="00197542" w:rsidP="008A3ABA">
            <w:pPr>
              <w:rPr>
                <w:sz w:val="24"/>
                <w:lang w:eastAsia="ja-JP"/>
              </w:rPr>
            </w:pPr>
          </w:p>
        </w:tc>
        <w:tc>
          <w:tcPr>
            <w:tcW w:w="3083" w:type="dxa"/>
          </w:tcPr>
          <w:p w14:paraId="057026E2" w14:textId="77777777" w:rsidR="00197542" w:rsidRDefault="00817D16" w:rsidP="008A3ABA">
            <w:pPr>
              <w:rPr>
                <w:sz w:val="24"/>
                <w:lang w:eastAsia="ja-JP"/>
              </w:rPr>
            </w:pPr>
            <w:r>
              <w:rPr>
                <w:sz w:val="24"/>
              </w:rPr>
              <w:t xml:space="preserve">Dr. </w:t>
            </w:r>
            <w:r w:rsidR="00197542">
              <w:rPr>
                <w:sz w:val="24"/>
              </w:rPr>
              <w:t>W</w:t>
            </w:r>
            <w:r>
              <w:rPr>
                <w:sz w:val="24"/>
              </w:rPr>
              <w:t>im</w:t>
            </w:r>
            <w:r w:rsidR="00197542">
              <w:rPr>
                <w:sz w:val="24"/>
              </w:rPr>
              <w:t xml:space="preserve"> van </w:t>
            </w:r>
            <w:proofErr w:type="spellStart"/>
            <w:r w:rsidR="00197542">
              <w:rPr>
                <w:sz w:val="24"/>
              </w:rPr>
              <w:t>Driel</w:t>
            </w:r>
            <w:proofErr w:type="spellEnd"/>
          </w:p>
        </w:tc>
        <w:tc>
          <w:tcPr>
            <w:tcW w:w="2268" w:type="dxa"/>
          </w:tcPr>
          <w:p w14:paraId="3A906D97" w14:textId="77777777" w:rsidR="00197542" w:rsidRDefault="00197542" w:rsidP="008A3ABA">
            <w:pPr>
              <w:rPr>
                <w:sz w:val="24"/>
                <w:lang w:eastAsia="ja-JP"/>
              </w:rPr>
            </w:pPr>
            <w:r>
              <w:rPr>
                <w:sz w:val="24"/>
              </w:rPr>
              <w:t>France</w:t>
            </w:r>
          </w:p>
        </w:tc>
      </w:tr>
      <w:tr w:rsidR="00197542" w14:paraId="08800087" w14:textId="77777777" w:rsidTr="00197542">
        <w:trPr>
          <w:jc w:val="center"/>
        </w:trPr>
        <w:tc>
          <w:tcPr>
            <w:tcW w:w="1242" w:type="dxa"/>
          </w:tcPr>
          <w:p w14:paraId="289B35A2" w14:textId="77777777" w:rsidR="00197542" w:rsidRDefault="00246364" w:rsidP="00B342B3">
            <w:pPr>
              <w:rPr>
                <w:sz w:val="24"/>
                <w:lang w:eastAsia="ja-JP"/>
              </w:rPr>
            </w:pPr>
            <w:r>
              <w:rPr>
                <w:sz w:val="24"/>
                <w:lang w:eastAsia="ja-JP"/>
              </w:rPr>
              <w:t>IAU:</w:t>
            </w:r>
          </w:p>
        </w:tc>
        <w:tc>
          <w:tcPr>
            <w:tcW w:w="3083" w:type="dxa"/>
          </w:tcPr>
          <w:p w14:paraId="65654F68" w14:textId="77777777" w:rsidR="00197542" w:rsidRDefault="00817D16" w:rsidP="008A3ABA">
            <w:pPr>
              <w:rPr>
                <w:sz w:val="24"/>
                <w:lang w:eastAsia="ja-JP"/>
              </w:rPr>
            </w:pPr>
            <w:r>
              <w:rPr>
                <w:sz w:val="24"/>
                <w:lang w:eastAsia="ja-JP"/>
              </w:rPr>
              <w:t xml:space="preserve">Dr. </w:t>
            </w:r>
            <w:r w:rsidR="00197542">
              <w:rPr>
                <w:rFonts w:hint="eastAsia"/>
                <w:sz w:val="24"/>
                <w:lang w:eastAsia="ja-JP"/>
              </w:rPr>
              <w:t>H</w:t>
            </w:r>
            <w:r>
              <w:rPr>
                <w:sz w:val="24"/>
                <w:lang w:eastAsia="ja-JP"/>
              </w:rPr>
              <w:t>arvey</w:t>
            </w:r>
            <w:r w:rsidR="00197542">
              <w:rPr>
                <w:sz w:val="24"/>
              </w:rPr>
              <w:t xml:space="preserve"> </w:t>
            </w:r>
            <w:r w:rsidR="00197542">
              <w:rPr>
                <w:rFonts w:hint="eastAsia"/>
                <w:sz w:val="24"/>
                <w:lang w:eastAsia="ja-JP"/>
              </w:rPr>
              <w:t>Liszt</w:t>
            </w:r>
            <w:r w:rsidR="00246364">
              <w:rPr>
                <w:sz w:val="24"/>
                <w:lang w:eastAsia="ja-JP"/>
              </w:rPr>
              <w:t xml:space="preserve"> (Chair)</w:t>
            </w:r>
          </w:p>
        </w:tc>
        <w:tc>
          <w:tcPr>
            <w:tcW w:w="2268" w:type="dxa"/>
          </w:tcPr>
          <w:p w14:paraId="7AA43486" w14:textId="77777777" w:rsidR="00197542" w:rsidRDefault="00197542" w:rsidP="008A3ABA">
            <w:pPr>
              <w:rPr>
                <w:sz w:val="24"/>
                <w:lang w:eastAsia="ja-JP"/>
              </w:rPr>
            </w:pPr>
            <w:r>
              <w:rPr>
                <w:sz w:val="24"/>
              </w:rPr>
              <w:t>USA</w:t>
            </w:r>
          </w:p>
        </w:tc>
      </w:tr>
      <w:tr w:rsidR="00197542" w14:paraId="72938D0B" w14:textId="77777777" w:rsidTr="00197542">
        <w:trPr>
          <w:jc w:val="center"/>
        </w:trPr>
        <w:tc>
          <w:tcPr>
            <w:tcW w:w="1242" w:type="dxa"/>
          </w:tcPr>
          <w:p w14:paraId="31A0FAA9" w14:textId="77777777" w:rsidR="00197542" w:rsidRDefault="00197542" w:rsidP="008A3ABA">
            <w:pPr>
              <w:rPr>
                <w:sz w:val="24"/>
                <w:lang w:eastAsia="ja-JP"/>
              </w:rPr>
            </w:pPr>
          </w:p>
        </w:tc>
        <w:tc>
          <w:tcPr>
            <w:tcW w:w="3083" w:type="dxa"/>
          </w:tcPr>
          <w:p w14:paraId="07BCE10B" w14:textId="77777777" w:rsidR="00197542" w:rsidRDefault="00817D16" w:rsidP="008A3ABA">
            <w:pPr>
              <w:rPr>
                <w:sz w:val="24"/>
                <w:lang w:eastAsia="ja-JP"/>
              </w:rPr>
            </w:pPr>
            <w:r>
              <w:rPr>
                <w:sz w:val="24"/>
              </w:rPr>
              <w:t xml:space="preserve">Dr. </w:t>
            </w:r>
            <w:r w:rsidR="00197542">
              <w:rPr>
                <w:sz w:val="24"/>
              </w:rPr>
              <w:t>M</w:t>
            </w:r>
            <w:r>
              <w:rPr>
                <w:sz w:val="24"/>
              </w:rPr>
              <w:t xml:space="preserve">asatoshi </w:t>
            </w:r>
            <w:proofErr w:type="spellStart"/>
            <w:r>
              <w:rPr>
                <w:sz w:val="24"/>
              </w:rPr>
              <w:t>Ohishi</w:t>
            </w:r>
            <w:proofErr w:type="spellEnd"/>
          </w:p>
        </w:tc>
        <w:tc>
          <w:tcPr>
            <w:tcW w:w="2268" w:type="dxa"/>
          </w:tcPr>
          <w:p w14:paraId="74120696" w14:textId="77777777" w:rsidR="00197542" w:rsidRDefault="00197542" w:rsidP="008A3ABA">
            <w:pPr>
              <w:rPr>
                <w:sz w:val="24"/>
                <w:lang w:eastAsia="ja-JP"/>
              </w:rPr>
            </w:pPr>
            <w:r>
              <w:rPr>
                <w:sz w:val="24"/>
              </w:rPr>
              <w:t>Japan</w:t>
            </w:r>
          </w:p>
        </w:tc>
      </w:tr>
      <w:tr w:rsidR="00197542" w14:paraId="1A094128" w14:textId="77777777" w:rsidTr="00197542">
        <w:trPr>
          <w:jc w:val="center"/>
        </w:trPr>
        <w:tc>
          <w:tcPr>
            <w:tcW w:w="1242" w:type="dxa"/>
          </w:tcPr>
          <w:p w14:paraId="2196D636" w14:textId="77777777" w:rsidR="00197542" w:rsidRDefault="00197542" w:rsidP="008A3ABA">
            <w:pPr>
              <w:rPr>
                <w:sz w:val="24"/>
                <w:lang w:eastAsia="ja-JP"/>
              </w:rPr>
            </w:pPr>
          </w:p>
        </w:tc>
        <w:tc>
          <w:tcPr>
            <w:tcW w:w="3083" w:type="dxa"/>
          </w:tcPr>
          <w:p w14:paraId="32A488CB" w14:textId="77777777" w:rsidR="00197542" w:rsidRDefault="00817D16" w:rsidP="008A3ABA">
            <w:pPr>
              <w:rPr>
                <w:sz w:val="24"/>
                <w:lang w:eastAsia="ja-JP"/>
              </w:rPr>
            </w:pPr>
            <w:r>
              <w:rPr>
                <w:sz w:val="24"/>
                <w:lang w:eastAsia="ja-JP"/>
              </w:rPr>
              <w:t xml:space="preserve">Dr. </w:t>
            </w:r>
            <w:r w:rsidR="00221030">
              <w:rPr>
                <w:sz w:val="24"/>
                <w:lang w:eastAsia="ja-JP"/>
              </w:rPr>
              <w:t>A</w:t>
            </w:r>
            <w:r>
              <w:rPr>
                <w:sz w:val="24"/>
                <w:lang w:eastAsia="ja-JP"/>
              </w:rPr>
              <w:t>drian</w:t>
            </w:r>
            <w:r w:rsidR="00221030">
              <w:rPr>
                <w:sz w:val="24"/>
                <w:lang w:eastAsia="ja-JP"/>
              </w:rPr>
              <w:t xml:space="preserve"> Tiplady</w:t>
            </w:r>
          </w:p>
        </w:tc>
        <w:tc>
          <w:tcPr>
            <w:tcW w:w="2268" w:type="dxa"/>
          </w:tcPr>
          <w:p w14:paraId="6D20AFE8" w14:textId="77777777" w:rsidR="00197542" w:rsidRDefault="00221030" w:rsidP="008A3ABA">
            <w:pPr>
              <w:rPr>
                <w:sz w:val="24"/>
                <w:lang w:eastAsia="ja-JP"/>
              </w:rPr>
            </w:pPr>
            <w:r>
              <w:rPr>
                <w:sz w:val="24"/>
                <w:lang w:eastAsia="ja-JP"/>
              </w:rPr>
              <w:t>South Africa</w:t>
            </w:r>
          </w:p>
        </w:tc>
      </w:tr>
      <w:tr w:rsidR="00197542" w14:paraId="3DB93B2D" w14:textId="77777777" w:rsidTr="00197542">
        <w:trPr>
          <w:jc w:val="center"/>
        </w:trPr>
        <w:tc>
          <w:tcPr>
            <w:tcW w:w="1242" w:type="dxa"/>
          </w:tcPr>
          <w:p w14:paraId="70156855" w14:textId="77777777" w:rsidR="00197542" w:rsidRDefault="00221030" w:rsidP="008A3ABA">
            <w:pPr>
              <w:rPr>
                <w:sz w:val="24"/>
                <w:lang w:eastAsia="ja-JP"/>
              </w:rPr>
            </w:pPr>
            <w:r>
              <w:rPr>
                <w:sz w:val="24"/>
                <w:lang w:eastAsia="ja-JP"/>
              </w:rPr>
              <w:t>COSPAR</w:t>
            </w:r>
            <w:r w:rsidR="004330FF">
              <w:rPr>
                <w:sz w:val="24"/>
                <w:lang w:eastAsia="ja-JP"/>
              </w:rPr>
              <w:t>:</w:t>
            </w:r>
          </w:p>
        </w:tc>
        <w:tc>
          <w:tcPr>
            <w:tcW w:w="3083" w:type="dxa"/>
          </w:tcPr>
          <w:p w14:paraId="005065B1" w14:textId="77777777" w:rsidR="00197542" w:rsidRDefault="00817D16" w:rsidP="008A3ABA">
            <w:pPr>
              <w:rPr>
                <w:sz w:val="24"/>
              </w:rPr>
            </w:pPr>
            <w:r>
              <w:rPr>
                <w:sz w:val="24"/>
              </w:rPr>
              <w:t xml:space="preserve">Dr. </w:t>
            </w:r>
            <w:r w:rsidR="00221030">
              <w:rPr>
                <w:sz w:val="24"/>
              </w:rPr>
              <w:t>Y</w:t>
            </w:r>
            <w:r>
              <w:rPr>
                <w:sz w:val="24"/>
              </w:rPr>
              <w:t>asuhiro</w:t>
            </w:r>
            <w:r w:rsidR="00221030">
              <w:rPr>
                <w:sz w:val="24"/>
              </w:rPr>
              <w:t xml:space="preserve"> Murata</w:t>
            </w:r>
          </w:p>
        </w:tc>
        <w:tc>
          <w:tcPr>
            <w:tcW w:w="2268" w:type="dxa"/>
          </w:tcPr>
          <w:p w14:paraId="2759DE7D" w14:textId="77777777" w:rsidR="00197542" w:rsidRDefault="00221030" w:rsidP="008A3ABA">
            <w:pPr>
              <w:rPr>
                <w:sz w:val="24"/>
              </w:rPr>
            </w:pPr>
            <w:r>
              <w:rPr>
                <w:sz w:val="24"/>
              </w:rPr>
              <w:t>Japan</w:t>
            </w:r>
          </w:p>
        </w:tc>
      </w:tr>
    </w:tbl>
    <w:p w14:paraId="06200671" w14:textId="77777777" w:rsidR="00197542" w:rsidRDefault="00197542" w:rsidP="00E424C7">
      <w:pPr>
        <w:rPr>
          <w:sz w:val="24"/>
          <w:lang w:eastAsia="ja-JP"/>
        </w:rPr>
      </w:pPr>
    </w:p>
    <w:p w14:paraId="15A3CF68" w14:textId="69BE6C3F" w:rsidR="00314795" w:rsidRDefault="00221030" w:rsidP="00E424C7">
      <w:pPr>
        <w:ind w:left="1134"/>
        <w:jc w:val="both"/>
        <w:rPr>
          <w:sz w:val="24"/>
        </w:rPr>
      </w:pPr>
      <w:r>
        <w:rPr>
          <w:sz w:val="24"/>
          <w:szCs w:val="28"/>
        </w:rPr>
        <w:lastRenderedPageBreak/>
        <w:t>Additionally, the Counselor for</w:t>
      </w:r>
      <w:r w:rsidR="00815152">
        <w:rPr>
          <w:sz w:val="24"/>
          <w:szCs w:val="28"/>
        </w:rPr>
        <w:t xml:space="preserve"> ITU-R</w:t>
      </w:r>
      <w:r>
        <w:rPr>
          <w:sz w:val="24"/>
          <w:szCs w:val="28"/>
        </w:rPr>
        <w:t xml:space="preserve"> Study G</w:t>
      </w:r>
      <w:r w:rsidR="00817D16">
        <w:rPr>
          <w:sz w:val="24"/>
          <w:szCs w:val="28"/>
        </w:rPr>
        <w:t xml:space="preserve">roup 7 (Science Services), </w:t>
      </w:r>
      <w:r w:rsidR="00AF417B">
        <w:rPr>
          <w:sz w:val="24"/>
          <w:szCs w:val="28"/>
        </w:rPr>
        <w:t>D</w:t>
      </w:r>
      <w:r w:rsidR="00C64351">
        <w:rPr>
          <w:sz w:val="24"/>
          <w:szCs w:val="28"/>
        </w:rPr>
        <w:t xml:space="preserve">r. </w:t>
      </w:r>
      <w:r w:rsidR="00817D16">
        <w:rPr>
          <w:sz w:val="24"/>
          <w:szCs w:val="28"/>
        </w:rPr>
        <w:t>Vadim</w:t>
      </w:r>
      <w:r>
        <w:rPr>
          <w:sz w:val="24"/>
          <w:szCs w:val="28"/>
        </w:rPr>
        <w:t xml:space="preserve"> </w:t>
      </w:r>
      <w:proofErr w:type="spellStart"/>
      <w:r>
        <w:rPr>
          <w:sz w:val="24"/>
          <w:szCs w:val="28"/>
        </w:rPr>
        <w:t>Nozdrin</w:t>
      </w:r>
      <w:proofErr w:type="spellEnd"/>
      <w:r>
        <w:rPr>
          <w:sz w:val="24"/>
          <w:szCs w:val="28"/>
        </w:rPr>
        <w:t xml:space="preserve">, is a member ex-officio by virtue </w:t>
      </w:r>
      <w:r w:rsidR="00772283">
        <w:rPr>
          <w:sz w:val="24"/>
          <w:szCs w:val="28"/>
        </w:rPr>
        <w:t>of his</w:t>
      </w:r>
      <w:r w:rsidR="00921EE6">
        <w:rPr>
          <w:sz w:val="24"/>
          <w:szCs w:val="28"/>
        </w:rPr>
        <w:t xml:space="preserve"> ITU-R</w:t>
      </w:r>
      <w:r w:rsidR="00772283">
        <w:rPr>
          <w:sz w:val="24"/>
          <w:szCs w:val="28"/>
        </w:rPr>
        <w:t xml:space="preserve"> position, as specified in IUCAF’s </w:t>
      </w:r>
      <w:r w:rsidR="00EB1D1B">
        <w:rPr>
          <w:sz w:val="24"/>
          <w:szCs w:val="28"/>
        </w:rPr>
        <w:t>T</w:t>
      </w:r>
      <w:r w:rsidR="00772283">
        <w:rPr>
          <w:sz w:val="24"/>
          <w:szCs w:val="28"/>
        </w:rPr>
        <w:t xml:space="preserve">erms of </w:t>
      </w:r>
      <w:r w:rsidR="00EB1D1B">
        <w:rPr>
          <w:sz w:val="24"/>
          <w:szCs w:val="28"/>
        </w:rPr>
        <w:t>R</w:t>
      </w:r>
      <w:r w:rsidR="00772283">
        <w:rPr>
          <w:sz w:val="24"/>
          <w:szCs w:val="28"/>
        </w:rPr>
        <w:t>eference</w:t>
      </w:r>
      <w:r w:rsidR="00AF417B">
        <w:rPr>
          <w:sz w:val="24"/>
          <w:szCs w:val="28"/>
        </w:rPr>
        <w:t xml:space="preserve"> (see below).</w:t>
      </w:r>
      <w:r w:rsidR="00B5431B">
        <w:rPr>
          <w:sz w:val="24"/>
          <w:szCs w:val="28"/>
        </w:rPr>
        <w:t xml:space="preserve"> </w:t>
      </w:r>
    </w:p>
    <w:p w14:paraId="48587EA8" w14:textId="77777777" w:rsidR="006A72F2" w:rsidRDefault="006A72F2" w:rsidP="00E424C7">
      <w:pPr>
        <w:ind w:left="1134"/>
        <w:jc w:val="both"/>
        <w:rPr>
          <w:sz w:val="24"/>
        </w:rPr>
      </w:pPr>
    </w:p>
    <w:p w14:paraId="05FFBD84" w14:textId="6F5EF826" w:rsidR="00D0460E" w:rsidRPr="00D0460E" w:rsidRDefault="006A72F2" w:rsidP="00D0460E">
      <w:pPr>
        <w:ind w:left="1134"/>
        <w:jc w:val="both"/>
        <w:rPr>
          <w:bCs/>
          <w:sz w:val="24"/>
        </w:rPr>
      </w:pPr>
      <w:r>
        <w:rPr>
          <w:sz w:val="24"/>
        </w:rPr>
        <w:t>IUCAF member</w:t>
      </w:r>
      <w:r w:rsidR="00EB1D1B">
        <w:rPr>
          <w:sz w:val="24"/>
        </w:rPr>
        <w:t>s participate in the activities of other bodies.</w:t>
      </w:r>
      <w:r>
        <w:rPr>
          <w:sz w:val="24"/>
        </w:rPr>
        <w:t xml:space="preserve"> </w:t>
      </w:r>
      <w:r w:rsidR="00EB1D1B">
        <w:rPr>
          <w:sz w:val="24"/>
        </w:rPr>
        <w:t xml:space="preserve">Tiplady is a member of </w:t>
      </w:r>
      <w:r w:rsidR="0002502E">
        <w:rPr>
          <w:sz w:val="24"/>
        </w:rPr>
        <w:t xml:space="preserve">CRAF, </w:t>
      </w:r>
      <w:r>
        <w:rPr>
          <w:sz w:val="24"/>
        </w:rPr>
        <w:t xml:space="preserve">the European Committee on Radio </w:t>
      </w:r>
      <w:r w:rsidR="0002502E">
        <w:rPr>
          <w:sz w:val="24"/>
        </w:rPr>
        <w:t xml:space="preserve">Astronomy </w:t>
      </w:r>
      <w:r>
        <w:rPr>
          <w:sz w:val="24"/>
        </w:rPr>
        <w:t>Frequencies</w:t>
      </w:r>
      <w:r w:rsidR="0002502E">
        <w:rPr>
          <w:sz w:val="24"/>
        </w:rPr>
        <w:t xml:space="preserve"> of the European Science F</w:t>
      </w:r>
      <w:r w:rsidR="00817D16">
        <w:rPr>
          <w:sz w:val="24"/>
        </w:rPr>
        <w:t>o</w:t>
      </w:r>
      <w:r w:rsidR="0002502E">
        <w:rPr>
          <w:sz w:val="24"/>
        </w:rPr>
        <w:t xml:space="preserve">undation </w:t>
      </w:r>
      <w:r w:rsidR="00C64351">
        <w:rPr>
          <w:sz w:val="24"/>
        </w:rPr>
        <w:t>(</w:t>
      </w:r>
      <w:hyperlink r:id="rId12" w:history="1">
        <w:r w:rsidR="00F67ABB" w:rsidRPr="00384968">
          <w:rPr>
            <w:rStyle w:val="Hyperlink"/>
            <w:sz w:val="24"/>
          </w:rPr>
          <w:t>https://www.craf.eu/</w:t>
        </w:r>
      </w:hyperlink>
      <w:r w:rsidR="00F67ABB">
        <w:rPr>
          <w:sz w:val="24"/>
        </w:rPr>
        <w:t>)</w:t>
      </w:r>
      <w:r w:rsidR="00246364">
        <w:rPr>
          <w:sz w:val="24"/>
        </w:rPr>
        <w:t xml:space="preserve">.  </w:t>
      </w:r>
      <w:r w:rsidR="00F10A03">
        <w:rPr>
          <w:sz w:val="24"/>
        </w:rPr>
        <w:t>Zhang</w:t>
      </w:r>
      <w:r w:rsidR="00AF417B">
        <w:rPr>
          <w:sz w:val="24"/>
        </w:rPr>
        <w:t xml:space="preserve">, </w:t>
      </w:r>
      <w:proofErr w:type="spellStart"/>
      <w:r w:rsidR="00AF417B">
        <w:rPr>
          <w:sz w:val="24"/>
        </w:rPr>
        <w:t>Ohishi</w:t>
      </w:r>
      <w:proofErr w:type="spellEnd"/>
      <w:r w:rsidR="00AF417B">
        <w:rPr>
          <w:sz w:val="24"/>
        </w:rPr>
        <w:t xml:space="preserve"> and </w:t>
      </w:r>
      <w:proofErr w:type="spellStart"/>
      <w:r w:rsidR="00AF417B">
        <w:rPr>
          <w:sz w:val="24"/>
        </w:rPr>
        <w:t>Tzioumis</w:t>
      </w:r>
      <w:proofErr w:type="spellEnd"/>
      <w:r w:rsidR="00AF417B">
        <w:rPr>
          <w:sz w:val="24"/>
        </w:rPr>
        <w:t xml:space="preserve"> are me</w:t>
      </w:r>
      <w:r w:rsidR="0056089E">
        <w:rPr>
          <w:sz w:val="24"/>
        </w:rPr>
        <w:t>m</w:t>
      </w:r>
      <w:r w:rsidR="00AF417B">
        <w:rPr>
          <w:sz w:val="24"/>
        </w:rPr>
        <w:t xml:space="preserve">bers of </w:t>
      </w:r>
      <w:r>
        <w:rPr>
          <w:sz w:val="24"/>
        </w:rPr>
        <w:t xml:space="preserve">the </w:t>
      </w:r>
      <w:r w:rsidRPr="00767CC3">
        <w:rPr>
          <w:sz w:val="24"/>
        </w:rPr>
        <w:t>Radio Astronomy Frequency Commi</w:t>
      </w:r>
      <w:r>
        <w:rPr>
          <w:sz w:val="24"/>
        </w:rPr>
        <w:t>ttee in the Asia-Pacific region (RAFCAP</w:t>
      </w:r>
      <w:r w:rsidR="00AF417B">
        <w:rPr>
          <w:sz w:val="24"/>
        </w:rPr>
        <w:t xml:space="preserve">; </w:t>
      </w:r>
      <w:r>
        <w:rPr>
          <w:sz w:val="24"/>
        </w:rPr>
        <w:t xml:space="preserve">see </w:t>
      </w:r>
      <w:hyperlink r:id="rId13" w:history="1">
        <w:r w:rsidRPr="00F27365">
          <w:rPr>
            <w:rStyle w:val="Hyperlink"/>
            <w:sz w:val="24"/>
          </w:rPr>
          <w:t>http://www.atnf.csiro.au/rafcap/</w:t>
        </w:r>
      </w:hyperlink>
      <w:r>
        <w:rPr>
          <w:sz w:val="24"/>
        </w:rPr>
        <w:t>).</w:t>
      </w:r>
      <w:r w:rsidR="005D6ED7">
        <w:rPr>
          <w:sz w:val="24"/>
          <w:szCs w:val="28"/>
          <w:lang w:eastAsia="ja-JP"/>
        </w:rPr>
        <w:t xml:space="preserve"> </w:t>
      </w:r>
      <w:proofErr w:type="spellStart"/>
      <w:r w:rsidR="005D6ED7">
        <w:rPr>
          <w:sz w:val="24"/>
          <w:szCs w:val="28"/>
          <w:lang w:eastAsia="ja-JP"/>
        </w:rPr>
        <w:t>Tzioumis</w:t>
      </w:r>
      <w:proofErr w:type="spellEnd"/>
      <w:r w:rsidR="005D6ED7">
        <w:rPr>
          <w:sz w:val="24"/>
          <w:szCs w:val="28"/>
          <w:lang w:eastAsia="ja-JP"/>
        </w:rPr>
        <w:t xml:space="preserve"> is </w:t>
      </w:r>
      <w:r w:rsidR="00246364">
        <w:rPr>
          <w:sz w:val="24"/>
          <w:szCs w:val="28"/>
          <w:lang w:eastAsia="ja-JP"/>
        </w:rPr>
        <w:t>C</w:t>
      </w:r>
      <w:r w:rsidR="005D6ED7">
        <w:rPr>
          <w:sz w:val="24"/>
          <w:szCs w:val="28"/>
          <w:lang w:eastAsia="ja-JP"/>
        </w:rPr>
        <w:t>hair of ITU-R Working Party 7D (Radio Astronomy)</w:t>
      </w:r>
      <w:r w:rsidR="00D0460E">
        <w:rPr>
          <w:sz w:val="24"/>
          <w:szCs w:val="28"/>
          <w:lang w:eastAsia="ja-JP"/>
        </w:rPr>
        <w:t xml:space="preserve">. </w:t>
      </w:r>
      <w:proofErr w:type="spellStart"/>
      <w:r w:rsidR="005D6ED7">
        <w:rPr>
          <w:sz w:val="24"/>
          <w:szCs w:val="28"/>
          <w:lang w:eastAsia="ja-JP"/>
        </w:rPr>
        <w:t>Ohishi</w:t>
      </w:r>
      <w:proofErr w:type="spellEnd"/>
      <w:r w:rsidR="005D6ED7">
        <w:rPr>
          <w:sz w:val="24"/>
          <w:szCs w:val="28"/>
          <w:lang w:eastAsia="ja-JP"/>
        </w:rPr>
        <w:t xml:space="preserve">, </w:t>
      </w:r>
      <w:r w:rsidR="00E00673">
        <w:rPr>
          <w:sz w:val="24"/>
          <w:szCs w:val="28"/>
          <w:lang w:eastAsia="ja-JP"/>
        </w:rPr>
        <w:t xml:space="preserve">IUCAF’s Immediate Past Chair, </w:t>
      </w:r>
      <w:r w:rsidR="00E00673">
        <w:rPr>
          <w:rFonts w:hint="eastAsia"/>
          <w:sz w:val="24"/>
          <w:szCs w:val="28"/>
          <w:lang w:eastAsia="ja-JP"/>
        </w:rPr>
        <w:t>is the official liaison between the IAU and the ITU</w:t>
      </w:r>
      <w:r w:rsidR="00D0460E">
        <w:rPr>
          <w:sz w:val="24"/>
          <w:szCs w:val="28"/>
          <w:lang w:eastAsia="ja-JP"/>
        </w:rPr>
        <w:t xml:space="preserve"> and </w:t>
      </w:r>
      <w:r w:rsidR="00FE77A9">
        <w:rPr>
          <w:sz w:val="24"/>
          <w:szCs w:val="28"/>
          <w:lang w:eastAsia="ja-JP"/>
        </w:rPr>
        <w:t xml:space="preserve">is </w:t>
      </w:r>
      <w:r w:rsidR="005538D1">
        <w:rPr>
          <w:sz w:val="24"/>
          <w:szCs w:val="28"/>
          <w:lang w:eastAsia="ja-JP"/>
        </w:rPr>
        <w:t xml:space="preserve">the immediate past </w:t>
      </w:r>
      <w:r w:rsidR="00D0460E">
        <w:rPr>
          <w:sz w:val="24"/>
          <w:szCs w:val="28"/>
          <w:lang w:eastAsia="ja-JP"/>
        </w:rPr>
        <w:t>President of IAU Commission F3 (Astrobiology</w:t>
      </w:r>
      <w:r w:rsidR="00FE77A9">
        <w:rPr>
          <w:sz w:val="24"/>
          <w:szCs w:val="28"/>
          <w:lang w:eastAsia="ja-JP"/>
        </w:rPr>
        <w:t xml:space="preserve">).  He </w:t>
      </w:r>
      <w:r w:rsidR="00EB1D1B">
        <w:rPr>
          <w:sz w:val="24"/>
          <w:szCs w:val="28"/>
          <w:lang w:eastAsia="ja-JP"/>
        </w:rPr>
        <w:t>is</w:t>
      </w:r>
      <w:r w:rsidR="00D0460E">
        <w:rPr>
          <w:sz w:val="24"/>
          <w:szCs w:val="28"/>
          <w:lang w:eastAsia="ja-JP"/>
        </w:rPr>
        <w:t xml:space="preserve"> Head of the Spectrum Management Office at the National Astronomical Observatory of Japan</w:t>
      </w:r>
      <w:r w:rsidR="00E00673">
        <w:rPr>
          <w:sz w:val="24"/>
          <w:szCs w:val="28"/>
          <w:lang w:eastAsia="ja-JP"/>
        </w:rPr>
        <w:t>.</w:t>
      </w:r>
      <w:r w:rsidR="00246364">
        <w:rPr>
          <w:sz w:val="24"/>
          <w:szCs w:val="28"/>
          <w:lang w:eastAsia="ja-JP"/>
        </w:rPr>
        <w:t xml:space="preserve">  </w:t>
      </w:r>
      <w:r w:rsidR="00246364">
        <w:rPr>
          <w:bCs/>
          <w:sz w:val="24"/>
        </w:rPr>
        <w:t xml:space="preserve">Van </w:t>
      </w:r>
      <w:proofErr w:type="spellStart"/>
      <w:r w:rsidR="00246364">
        <w:rPr>
          <w:bCs/>
          <w:sz w:val="24"/>
        </w:rPr>
        <w:t>Driel</w:t>
      </w:r>
      <w:proofErr w:type="spellEnd"/>
      <w:r w:rsidR="00EB1D1B">
        <w:rPr>
          <w:bCs/>
          <w:sz w:val="24"/>
        </w:rPr>
        <w:t xml:space="preserve"> was until recently the </w:t>
      </w:r>
      <w:r w:rsidR="00246364">
        <w:rPr>
          <w:bCs/>
          <w:sz w:val="24"/>
        </w:rPr>
        <w:t>Secretary of IAU Commission B4 on Radio Astronomy and a member of its Organizing Committee.</w:t>
      </w:r>
      <w:r w:rsidR="00E00673">
        <w:rPr>
          <w:sz w:val="24"/>
          <w:szCs w:val="28"/>
          <w:lang w:eastAsia="ja-JP"/>
        </w:rPr>
        <w:t xml:space="preserve"> </w:t>
      </w:r>
      <w:r w:rsidR="00E00673">
        <w:rPr>
          <w:sz w:val="24"/>
        </w:rPr>
        <w:t xml:space="preserve">Liszt is a member of the American Astronomical Society’s Committee on Light Pollution, Radio Interference and Space Debris </w:t>
      </w:r>
      <w:r w:rsidR="00246364">
        <w:rPr>
          <w:sz w:val="24"/>
        </w:rPr>
        <w:t>an</w:t>
      </w:r>
      <w:r w:rsidR="00EB1D1B">
        <w:rPr>
          <w:sz w:val="24"/>
        </w:rPr>
        <w:t>d</w:t>
      </w:r>
      <w:r w:rsidR="00F10A03">
        <w:rPr>
          <w:sz w:val="24"/>
        </w:rPr>
        <w:t xml:space="preserve"> </w:t>
      </w:r>
      <w:r w:rsidR="00246364">
        <w:rPr>
          <w:sz w:val="24"/>
        </w:rPr>
        <w:t xml:space="preserve">the IAU </w:t>
      </w:r>
      <w:r w:rsidR="00246364" w:rsidRPr="00246364">
        <w:rPr>
          <w:bCs/>
          <w:sz w:val="24"/>
        </w:rPr>
        <w:t xml:space="preserve">Executive Committee </w:t>
      </w:r>
      <w:r w:rsidR="00F67ABB">
        <w:rPr>
          <w:bCs/>
          <w:sz w:val="24"/>
        </w:rPr>
        <w:t xml:space="preserve">on </w:t>
      </w:r>
      <w:r w:rsidR="00246364" w:rsidRPr="00246364">
        <w:rPr>
          <w:bCs/>
          <w:sz w:val="24"/>
        </w:rPr>
        <w:t>WG Dark and Quiet Sky Protection</w:t>
      </w:r>
      <w:r w:rsidR="00246364">
        <w:rPr>
          <w:bCs/>
          <w:sz w:val="24"/>
        </w:rPr>
        <w:t>, and serve</w:t>
      </w:r>
      <w:r w:rsidR="00FE77A9">
        <w:rPr>
          <w:bCs/>
          <w:sz w:val="24"/>
        </w:rPr>
        <w:t>d</w:t>
      </w:r>
      <w:r w:rsidR="00246364">
        <w:rPr>
          <w:bCs/>
          <w:sz w:val="24"/>
        </w:rPr>
        <w:t xml:space="preserve"> on</w:t>
      </w:r>
      <w:r w:rsidR="00246364">
        <w:rPr>
          <w:sz w:val="24"/>
        </w:rPr>
        <w:t xml:space="preserve"> </w:t>
      </w:r>
      <w:r w:rsidR="00E00673">
        <w:rPr>
          <w:sz w:val="24"/>
        </w:rPr>
        <w:t xml:space="preserve">the Steering Committee of the IAU </w:t>
      </w:r>
      <w:r w:rsidR="00E00673" w:rsidRPr="00E53159">
        <w:rPr>
          <w:bCs/>
          <w:sz w:val="24"/>
        </w:rPr>
        <w:t xml:space="preserve">Inter-Division </w:t>
      </w:r>
      <w:r w:rsidR="00E00673" w:rsidRPr="00A77009">
        <w:rPr>
          <w:bCs/>
          <w:sz w:val="24"/>
        </w:rPr>
        <w:t xml:space="preserve">Commission </w:t>
      </w:r>
      <w:r w:rsidR="00E00673">
        <w:rPr>
          <w:bCs/>
          <w:sz w:val="24"/>
        </w:rPr>
        <w:t xml:space="preserve">C.B4 </w:t>
      </w:r>
      <w:r w:rsidR="00E00673" w:rsidRPr="00A77009">
        <w:rPr>
          <w:bCs/>
          <w:sz w:val="24"/>
        </w:rPr>
        <w:t>on Protection of Existing and Potential Observator</w:t>
      </w:r>
      <w:r w:rsidR="005A75A2">
        <w:rPr>
          <w:bCs/>
          <w:sz w:val="24"/>
        </w:rPr>
        <w:t>y Sites.</w:t>
      </w:r>
    </w:p>
    <w:p w14:paraId="3F161332" w14:textId="77777777" w:rsidR="00221030" w:rsidRDefault="00221030" w:rsidP="008A3ABA">
      <w:pPr>
        <w:ind w:left="1134"/>
        <w:jc w:val="both"/>
        <w:rPr>
          <w:sz w:val="24"/>
        </w:rPr>
      </w:pPr>
    </w:p>
    <w:p w14:paraId="045BA062" w14:textId="7583DBCD" w:rsidR="00725C23" w:rsidRPr="007476BE" w:rsidRDefault="00FC01D8" w:rsidP="00CF0488">
      <w:pPr>
        <w:pStyle w:val="ListParagraph"/>
        <w:numPr>
          <w:ilvl w:val="0"/>
          <w:numId w:val="2"/>
        </w:numPr>
        <w:ind w:leftChars="0"/>
        <w:rPr>
          <w:sz w:val="24"/>
        </w:rPr>
      </w:pPr>
      <w:r>
        <w:rPr>
          <w:b/>
          <w:sz w:val="24"/>
        </w:rPr>
        <w:t xml:space="preserve">IUCAF </w:t>
      </w:r>
      <w:r w:rsidR="003C1306">
        <w:rPr>
          <w:b/>
          <w:sz w:val="24"/>
        </w:rPr>
        <w:t>TERMS OF REFERENCE</w:t>
      </w:r>
      <w:r>
        <w:rPr>
          <w:b/>
          <w:sz w:val="24"/>
        </w:rPr>
        <w:t xml:space="preserve"> (</w:t>
      </w:r>
      <w:r w:rsidR="00F67ABB">
        <w:rPr>
          <w:b/>
          <w:sz w:val="24"/>
        </w:rPr>
        <w:t xml:space="preserve">Revised </w:t>
      </w:r>
      <w:r>
        <w:rPr>
          <w:b/>
          <w:sz w:val="24"/>
        </w:rPr>
        <w:t>2015)</w:t>
      </w:r>
    </w:p>
    <w:p w14:paraId="57549BB0" w14:textId="77777777" w:rsidR="00725C23" w:rsidRDefault="00725C23" w:rsidP="007476BE">
      <w:pPr>
        <w:rPr>
          <w:sz w:val="24"/>
        </w:rPr>
      </w:pPr>
    </w:p>
    <w:p w14:paraId="162BD31D" w14:textId="494BAA64" w:rsidR="00221030" w:rsidRDefault="00770A46" w:rsidP="00221030">
      <w:pPr>
        <w:ind w:left="1134"/>
        <w:jc w:val="both"/>
        <w:rPr>
          <w:sz w:val="24"/>
          <w:lang w:eastAsia="ja-JP"/>
        </w:rPr>
      </w:pPr>
      <w:r>
        <w:rPr>
          <w:sz w:val="24"/>
        </w:rPr>
        <w:t>A revision to t</w:t>
      </w:r>
      <w:r w:rsidR="00221030">
        <w:rPr>
          <w:sz w:val="24"/>
        </w:rPr>
        <w:t>he</w:t>
      </w:r>
      <w:r>
        <w:rPr>
          <w:sz w:val="24"/>
        </w:rPr>
        <w:t xml:space="preserve"> </w:t>
      </w:r>
      <w:r w:rsidR="00221030">
        <w:rPr>
          <w:sz w:val="24"/>
        </w:rPr>
        <w:t>statement of IUCAF’s composition, operating practices and Terms of Reference</w:t>
      </w:r>
      <w:r>
        <w:rPr>
          <w:sz w:val="24"/>
        </w:rPr>
        <w:t xml:space="preserve">, </w:t>
      </w:r>
      <w:r w:rsidR="001B6E36">
        <w:rPr>
          <w:sz w:val="24"/>
        </w:rPr>
        <w:t xml:space="preserve">originally </w:t>
      </w:r>
      <w:r>
        <w:rPr>
          <w:sz w:val="24"/>
        </w:rPr>
        <w:t>dating to 1972</w:t>
      </w:r>
      <w:r w:rsidR="00402C2A">
        <w:rPr>
          <w:sz w:val="24"/>
        </w:rPr>
        <w:t xml:space="preserve"> when IUCAF was the Inter-Union Committee on Allocation of Frequencies</w:t>
      </w:r>
      <w:r>
        <w:rPr>
          <w:sz w:val="24"/>
        </w:rPr>
        <w:t>, was approved by</w:t>
      </w:r>
      <w:r w:rsidR="001E67BF">
        <w:rPr>
          <w:sz w:val="24"/>
        </w:rPr>
        <w:t xml:space="preserve"> ICSU’s </w:t>
      </w:r>
      <w:r>
        <w:rPr>
          <w:sz w:val="24"/>
        </w:rPr>
        <w:t>Executive Board</w:t>
      </w:r>
      <w:r w:rsidR="00402C2A">
        <w:rPr>
          <w:sz w:val="24"/>
        </w:rPr>
        <w:t xml:space="preserve"> </w:t>
      </w:r>
      <w:r>
        <w:rPr>
          <w:sz w:val="24"/>
        </w:rPr>
        <w:t>in 2015</w:t>
      </w:r>
      <w:r w:rsidR="00402C2A">
        <w:rPr>
          <w:sz w:val="24"/>
        </w:rPr>
        <w:t xml:space="preserve">, see </w:t>
      </w:r>
      <w:r w:rsidR="00FC01D8">
        <w:rPr>
          <w:sz w:val="24"/>
        </w:rPr>
        <w:t xml:space="preserve"> </w:t>
      </w:r>
      <w:hyperlink r:id="rId14" w:history="1">
        <w:r w:rsidR="00771E3E" w:rsidRPr="00887C0E">
          <w:rPr>
            <w:rStyle w:val="Hyperlink"/>
            <w:sz w:val="24"/>
          </w:rPr>
          <w:t>http://www.iucaf.org/IUCAF_Terms_Of_Reference.pdf</w:t>
        </w:r>
      </w:hyperlink>
      <w:r w:rsidR="00771E3E">
        <w:rPr>
          <w:sz w:val="24"/>
        </w:rPr>
        <w:t>.</w:t>
      </w:r>
    </w:p>
    <w:p w14:paraId="2A4ECFC9" w14:textId="77777777" w:rsidR="00E06D26" w:rsidRDefault="00E06D26" w:rsidP="00A77009">
      <w:pPr>
        <w:ind w:left="1134"/>
        <w:jc w:val="both"/>
        <w:rPr>
          <w:b/>
          <w:sz w:val="24"/>
        </w:rPr>
      </w:pPr>
    </w:p>
    <w:p w14:paraId="2C861A1A" w14:textId="1CB44818" w:rsidR="003C1306" w:rsidRPr="00A77009" w:rsidRDefault="00246364" w:rsidP="00A77009">
      <w:pPr>
        <w:pStyle w:val="ListParagraph"/>
        <w:numPr>
          <w:ilvl w:val="0"/>
          <w:numId w:val="2"/>
        </w:numPr>
        <w:ind w:leftChars="0"/>
        <w:rPr>
          <w:sz w:val="24"/>
        </w:rPr>
      </w:pPr>
      <w:r>
        <w:rPr>
          <w:b/>
          <w:sz w:val="24"/>
        </w:rPr>
        <w:t>INTER</w:t>
      </w:r>
      <w:r w:rsidR="00EB1D1B">
        <w:rPr>
          <w:b/>
          <w:sz w:val="24"/>
        </w:rPr>
        <w:t>N</w:t>
      </w:r>
      <w:r>
        <w:rPr>
          <w:b/>
          <w:sz w:val="24"/>
        </w:rPr>
        <w:t xml:space="preserve">ATIONAL &amp; REGIONAL </w:t>
      </w:r>
      <w:r w:rsidR="003C1306">
        <w:rPr>
          <w:b/>
          <w:sz w:val="24"/>
        </w:rPr>
        <w:t xml:space="preserve">SPECTRUM </w:t>
      </w:r>
      <w:r w:rsidR="00F33E06">
        <w:rPr>
          <w:b/>
          <w:sz w:val="24"/>
        </w:rPr>
        <w:t>MANAGEMENT</w:t>
      </w:r>
      <w:r>
        <w:rPr>
          <w:b/>
          <w:sz w:val="24"/>
        </w:rPr>
        <w:t xml:space="preserve"> </w:t>
      </w:r>
      <w:r w:rsidR="008A3ABA" w:rsidRPr="004124E1">
        <w:rPr>
          <w:b/>
          <w:sz w:val="24"/>
        </w:rPr>
        <w:t>MEETING</w:t>
      </w:r>
      <w:r w:rsidR="003C1306">
        <w:rPr>
          <w:b/>
          <w:sz w:val="24"/>
        </w:rPr>
        <w:t>S</w:t>
      </w:r>
      <w:r w:rsidR="00D0460E">
        <w:rPr>
          <w:b/>
          <w:sz w:val="24"/>
        </w:rPr>
        <w:t xml:space="preserve"> </w:t>
      </w:r>
      <w:r w:rsidR="00F4217C">
        <w:rPr>
          <w:b/>
          <w:sz w:val="24"/>
        </w:rPr>
        <w:t xml:space="preserve">IN WHICH </w:t>
      </w:r>
      <w:r w:rsidR="00D0460E">
        <w:rPr>
          <w:b/>
          <w:sz w:val="24"/>
        </w:rPr>
        <w:t xml:space="preserve">IUCAF </w:t>
      </w:r>
      <w:r w:rsidR="00F4217C">
        <w:rPr>
          <w:b/>
          <w:sz w:val="24"/>
        </w:rPr>
        <w:t xml:space="preserve">PARTICIPATED </w:t>
      </w:r>
      <w:r w:rsidR="00D0460E">
        <w:rPr>
          <w:b/>
          <w:sz w:val="24"/>
        </w:rPr>
        <w:t>DURING 20</w:t>
      </w:r>
      <w:r w:rsidR="00EB1D1B">
        <w:rPr>
          <w:b/>
          <w:sz w:val="24"/>
        </w:rPr>
        <w:t>2</w:t>
      </w:r>
      <w:r w:rsidR="00F4217C">
        <w:rPr>
          <w:b/>
          <w:sz w:val="24"/>
        </w:rPr>
        <w:t>2</w:t>
      </w:r>
    </w:p>
    <w:p w14:paraId="2FA4273F" w14:textId="77777777" w:rsidR="008A3ABA" w:rsidRDefault="008A3ABA" w:rsidP="008A3ABA">
      <w:pPr>
        <w:ind w:left="1134"/>
        <w:rPr>
          <w:sz w:val="24"/>
        </w:rPr>
      </w:pPr>
    </w:p>
    <w:p w14:paraId="5DDF3C9A" w14:textId="25BA60FC" w:rsidR="00EB1D1B" w:rsidRDefault="006F67F7" w:rsidP="00F4217C">
      <w:pPr>
        <w:pStyle w:val="BodyTextIndent2"/>
        <w:jc w:val="both"/>
      </w:pPr>
      <w:r>
        <w:t xml:space="preserve">In-person meetings resumed at ITU-R in 2022 and the </w:t>
      </w:r>
      <w:r w:rsidR="00F01882">
        <w:t xml:space="preserve">IUCAF </w:t>
      </w:r>
      <w:r>
        <w:t xml:space="preserve">Chair spent 10 weeks in Geneva during </w:t>
      </w:r>
      <w:r w:rsidR="00F4217C">
        <w:t xml:space="preserve">the </w:t>
      </w:r>
      <w:r>
        <w:t xml:space="preserve">period April-October. IUCAF </w:t>
      </w:r>
      <w:r w:rsidR="00F4217C">
        <w:t xml:space="preserve">participated </w:t>
      </w:r>
      <w:r w:rsidR="008A3ABA">
        <w:t>in the following international</w:t>
      </w:r>
      <w:r w:rsidR="00EB1D1B">
        <w:t xml:space="preserve"> and regional regulatory</w:t>
      </w:r>
      <w:r w:rsidR="008A3ABA">
        <w:t xml:space="preserve"> meetings</w:t>
      </w:r>
      <w:r w:rsidR="00F4217C">
        <w:t xml:space="preserve"> in 2022 (* = remote partic</w:t>
      </w:r>
      <w:r w:rsidR="004B0BE8">
        <w:t>i</w:t>
      </w:r>
      <w:r w:rsidR="00F4217C">
        <w:t>pation):</w:t>
      </w:r>
    </w:p>
    <w:p w14:paraId="7E7FC655" w14:textId="77777777" w:rsidR="00F4217C" w:rsidRDefault="00F4217C" w:rsidP="00F4217C">
      <w:pPr>
        <w:pStyle w:val="BodyTextIndent2"/>
        <w:jc w:val="both"/>
      </w:pPr>
    </w:p>
    <w:tbl>
      <w:tblPr>
        <w:tblStyle w:val="TableGrid"/>
        <w:tblW w:w="0" w:type="auto"/>
        <w:jc w:val="right"/>
        <w:tblLook w:val="04A0" w:firstRow="1" w:lastRow="0" w:firstColumn="1" w:lastColumn="0" w:noHBand="0" w:noVBand="1"/>
      </w:tblPr>
      <w:tblGrid>
        <w:gridCol w:w="1615"/>
        <w:gridCol w:w="4590"/>
        <w:gridCol w:w="2536"/>
      </w:tblGrid>
      <w:tr w:rsidR="00EB1D1B" w14:paraId="49680AA2" w14:textId="77777777" w:rsidTr="00D435A0">
        <w:trPr>
          <w:jc w:val="right"/>
        </w:trPr>
        <w:tc>
          <w:tcPr>
            <w:tcW w:w="1615" w:type="dxa"/>
          </w:tcPr>
          <w:p w14:paraId="55478265" w14:textId="3B45EAB6" w:rsidR="00EB1D1B" w:rsidRDefault="00EB1D1B" w:rsidP="008A3ABA">
            <w:pPr>
              <w:pStyle w:val="BodyTextIndent2"/>
              <w:ind w:left="0"/>
              <w:jc w:val="both"/>
            </w:pPr>
            <w:r>
              <w:t>0</w:t>
            </w:r>
            <w:r w:rsidR="00672AD2">
              <w:t>2</w:t>
            </w:r>
            <w:r w:rsidR="00844254">
              <w:t>/0</w:t>
            </w:r>
            <w:r w:rsidR="00672AD2">
              <w:t>2</w:t>
            </w:r>
            <w:r w:rsidR="00844254">
              <w:t>-0</w:t>
            </w:r>
            <w:r w:rsidR="00672AD2">
              <w:t>2</w:t>
            </w:r>
            <w:r w:rsidR="00844254">
              <w:t>/</w:t>
            </w:r>
            <w:r w:rsidR="00672AD2">
              <w:t>23</w:t>
            </w:r>
            <w:r w:rsidR="00D435A0">
              <w:t>*</w:t>
            </w:r>
          </w:p>
        </w:tc>
        <w:tc>
          <w:tcPr>
            <w:tcW w:w="4590" w:type="dxa"/>
          </w:tcPr>
          <w:p w14:paraId="59BBD21D" w14:textId="70C45568" w:rsidR="00EB1D1B" w:rsidRDefault="00EB1D1B" w:rsidP="008A3ABA">
            <w:pPr>
              <w:pStyle w:val="BodyTextIndent2"/>
              <w:ind w:left="0"/>
              <w:jc w:val="both"/>
            </w:pPr>
            <w:r>
              <w:t xml:space="preserve">Working Party </w:t>
            </w:r>
            <w:r w:rsidR="00844254">
              <w:t xml:space="preserve">5D (IMT=Mobile </w:t>
            </w:r>
            <w:r w:rsidR="00EC1110">
              <w:t>T</w:t>
            </w:r>
            <w:r w:rsidR="00844254">
              <w:t>elecom)</w:t>
            </w:r>
          </w:p>
        </w:tc>
        <w:tc>
          <w:tcPr>
            <w:tcW w:w="2536" w:type="dxa"/>
          </w:tcPr>
          <w:p w14:paraId="15787688" w14:textId="36E3C097" w:rsidR="00EB1D1B" w:rsidRDefault="00EB1D1B" w:rsidP="008A3ABA">
            <w:pPr>
              <w:pStyle w:val="BodyTextIndent2"/>
              <w:ind w:left="0"/>
              <w:jc w:val="both"/>
            </w:pPr>
            <w:r>
              <w:t>ITU-R</w:t>
            </w:r>
          </w:p>
        </w:tc>
      </w:tr>
      <w:tr w:rsidR="00844254" w14:paraId="71ECCDDA" w14:textId="77777777" w:rsidTr="00D435A0">
        <w:trPr>
          <w:jc w:val="right"/>
        </w:trPr>
        <w:tc>
          <w:tcPr>
            <w:tcW w:w="1615" w:type="dxa"/>
          </w:tcPr>
          <w:p w14:paraId="070ECE86" w14:textId="116D823C" w:rsidR="00844254" w:rsidRDefault="00844254" w:rsidP="008A3ABA">
            <w:pPr>
              <w:pStyle w:val="BodyTextIndent2"/>
              <w:ind w:left="0"/>
              <w:jc w:val="both"/>
            </w:pPr>
            <w:r>
              <w:t>0</w:t>
            </w:r>
            <w:r w:rsidR="00EC1110">
              <w:t>3/29-04/08</w:t>
            </w:r>
          </w:p>
        </w:tc>
        <w:tc>
          <w:tcPr>
            <w:tcW w:w="4590" w:type="dxa"/>
          </w:tcPr>
          <w:p w14:paraId="5E15B1A3" w14:textId="3555639D" w:rsidR="00844254" w:rsidRDefault="00EC1110" w:rsidP="008A3ABA">
            <w:pPr>
              <w:pStyle w:val="BodyTextIndent2"/>
              <w:ind w:left="0"/>
              <w:jc w:val="both"/>
            </w:pPr>
            <w:r>
              <w:t>Working Party 5B (Radar</w:t>
            </w:r>
            <w:r w:rsidR="00D435A0">
              <w:t>/</w:t>
            </w:r>
            <w:r>
              <w:t>airborne mobile)</w:t>
            </w:r>
          </w:p>
        </w:tc>
        <w:tc>
          <w:tcPr>
            <w:tcW w:w="2536" w:type="dxa"/>
          </w:tcPr>
          <w:p w14:paraId="014C9495" w14:textId="25FEECDB" w:rsidR="00844254" w:rsidRDefault="0013061F" w:rsidP="008A3ABA">
            <w:pPr>
              <w:pStyle w:val="BodyTextIndent2"/>
              <w:ind w:left="0"/>
              <w:jc w:val="both"/>
            </w:pPr>
            <w:r>
              <w:t>ITU-R</w:t>
            </w:r>
          </w:p>
        </w:tc>
      </w:tr>
      <w:tr w:rsidR="0013061F" w14:paraId="56F6A677" w14:textId="77777777" w:rsidTr="00D435A0">
        <w:trPr>
          <w:jc w:val="right"/>
        </w:trPr>
        <w:tc>
          <w:tcPr>
            <w:tcW w:w="1615" w:type="dxa"/>
          </w:tcPr>
          <w:p w14:paraId="763B5133" w14:textId="3144DF0B" w:rsidR="0013061F" w:rsidRDefault="0013061F" w:rsidP="008A3ABA">
            <w:pPr>
              <w:pStyle w:val="BodyTextIndent2"/>
              <w:ind w:left="0"/>
              <w:jc w:val="both"/>
            </w:pPr>
            <w:r>
              <w:t>0</w:t>
            </w:r>
            <w:r w:rsidR="00EC1110">
              <w:t>4</w:t>
            </w:r>
            <w:r>
              <w:t>/</w:t>
            </w:r>
            <w:r w:rsidR="00EC1110">
              <w:t>25-04/29</w:t>
            </w:r>
          </w:p>
        </w:tc>
        <w:tc>
          <w:tcPr>
            <w:tcW w:w="4590" w:type="dxa"/>
          </w:tcPr>
          <w:p w14:paraId="5CA6FF4C" w14:textId="063894B4" w:rsidR="0013061F" w:rsidRDefault="00EC1110" w:rsidP="008A3ABA">
            <w:pPr>
              <w:pStyle w:val="BodyTextIndent2"/>
              <w:ind w:left="0"/>
              <w:jc w:val="both"/>
            </w:pPr>
            <w:r>
              <w:t>Working Party 7D (Radio astronomy)</w:t>
            </w:r>
            <w:r w:rsidR="0013061F">
              <w:t xml:space="preserve"> </w:t>
            </w:r>
          </w:p>
        </w:tc>
        <w:tc>
          <w:tcPr>
            <w:tcW w:w="2536" w:type="dxa"/>
          </w:tcPr>
          <w:p w14:paraId="0D9CE47F" w14:textId="55AAACF2" w:rsidR="0013061F" w:rsidRDefault="0013061F" w:rsidP="008A3ABA">
            <w:pPr>
              <w:pStyle w:val="BodyTextIndent2"/>
              <w:ind w:left="0"/>
              <w:jc w:val="both"/>
            </w:pPr>
            <w:r>
              <w:t>ITU-R</w:t>
            </w:r>
          </w:p>
        </w:tc>
      </w:tr>
      <w:tr w:rsidR="00EC1110" w14:paraId="57A74B24" w14:textId="77777777" w:rsidTr="00D435A0">
        <w:trPr>
          <w:jc w:val="right"/>
        </w:trPr>
        <w:tc>
          <w:tcPr>
            <w:tcW w:w="1615" w:type="dxa"/>
          </w:tcPr>
          <w:p w14:paraId="0AE81553" w14:textId="00FFD140" w:rsidR="00EC1110" w:rsidRDefault="00EC1110" w:rsidP="008A3ABA">
            <w:pPr>
              <w:pStyle w:val="BodyTextIndent2"/>
              <w:ind w:left="0"/>
              <w:jc w:val="both"/>
            </w:pPr>
            <w:r>
              <w:t>04/2</w:t>
            </w:r>
            <w:r w:rsidR="00D435A0">
              <w:t>6</w:t>
            </w:r>
            <w:r>
              <w:t>-05/0</w:t>
            </w:r>
            <w:r w:rsidR="00D435A0">
              <w:t>5</w:t>
            </w:r>
          </w:p>
        </w:tc>
        <w:tc>
          <w:tcPr>
            <w:tcW w:w="4590" w:type="dxa"/>
          </w:tcPr>
          <w:p w14:paraId="0486BE90" w14:textId="4A252D68" w:rsidR="00EC1110" w:rsidRPr="00EC1110" w:rsidRDefault="00EC1110" w:rsidP="008A3ABA">
            <w:pPr>
              <w:pStyle w:val="BodyTextIndent2"/>
              <w:ind w:left="0"/>
              <w:jc w:val="both"/>
              <w:rPr>
                <w:b/>
                <w:bCs/>
              </w:rPr>
            </w:pPr>
            <w:r>
              <w:t>Working Party 7B (Space research)</w:t>
            </w:r>
          </w:p>
        </w:tc>
        <w:tc>
          <w:tcPr>
            <w:tcW w:w="2536" w:type="dxa"/>
          </w:tcPr>
          <w:p w14:paraId="404950A3" w14:textId="4CB0CF9D" w:rsidR="00EC1110" w:rsidRDefault="00EC1110" w:rsidP="008A3ABA">
            <w:pPr>
              <w:pStyle w:val="BodyTextIndent2"/>
              <w:ind w:left="0"/>
              <w:jc w:val="both"/>
            </w:pPr>
            <w:r>
              <w:t>ITU-R</w:t>
            </w:r>
          </w:p>
        </w:tc>
      </w:tr>
      <w:tr w:rsidR="00EB1D1B" w14:paraId="4732A193" w14:textId="77777777" w:rsidTr="00D435A0">
        <w:trPr>
          <w:jc w:val="right"/>
        </w:trPr>
        <w:tc>
          <w:tcPr>
            <w:tcW w:w="1615" w:type="dxa"/>
          </w:tcPr>
          <w:p w14:paraId="376CD0C7" w14:textId="6F6E7294" w:rsidR="00EB1D1B" w:rsidRDefault="00EB1D1B" w:rsidP="008A3ABA">
            <w:pPr>
              <w:pStyle w:val="BodyTextIndent2"/>
              <w:ind w:left="0"/>
              <w:jc w:val="both"/>
            </w:pPr>
            <w:r>
              <w:t>05/</w:t>
            </w:r>
            <w:r w:rsidR="00844254">
              <w:t>20</w:t>
            </w:r>
            <w:r>
              <w:t>-05</w:t>
            </w:r>
            <w:r w:rsidR="00844254">
              <w:t>/21</w:t>
            </w:r>
            <w:r w:rsidR="00D435A0">
              <w:t>*</w:t>
            </w:r>
          </w:p>
        </w:tc>
        <w:tc>
          <w:tcPr>
            <w:tcW w:w="4590" w:type="dxa"/>
          </w:tcPr>
          <w:p w14:paraId="58BADA4A" w14:textId="484D595D" w:rsidR="00EB1D1B" w:rsidRDefault="00EB1D1B" w:rsidP="008A3ABA">
            <w:pPr>
              <w:pStyle w:val="BodyTextIndent2"/>
              <w:ind w:left="0"/>
              <w:jc w:val="both"/>
            </w:pPr>
            <w:r>
              <w:t>Committee on Radio Frequencies</w:t>
            </w:r>
            <w:r w:rsidR="00EC1110">
              <w:t xml:space="preserve"> </w:t>
            </w:r>
          </w:p>
        </w:tc>
        <w:tc>
          <w:tcPr>
            <w:tcW w:w="2536" w:type="dxa"/>
          </w:tcPr>
          <w:p w14:paraId="1355372E" w14:textId="1C1CFB17" w:rsidR="00EB1D1B" w:rsidRDefault="00D435A0" w:rsidP="008A3ABA">
            <w:pPr>
              <w:pStyle w:val="BodyTextIndent2"/>
              <w:ind w:left="0"/>
              <w:jc w:val="both"/>
            </w:pPr>
            <w:r>
              <w:t>Washington, DC USA</w:t>
            </w:r>
          </w:p>
        </w:tc>
      </w:tr>
      <w:tr w:rsidR="00EC1110" w14:paraId="1767BE23" w14:textId="77777777" w:rsidTr="00D435A0">
        <w:trPr>
          <w:jc w:val="right"/>
        </w:trPr>
        <w:tc>
          <w:tcPr>
            <w:tcW w:w="1615" w:type="dxa"/>
          </w:tcPr>
          <w:p w14:paraId="53C80C72" w14:textId="319C3660" w:rsidR="00EC1110" w:rsidRDefault="00EC1110" w:rsidP="008A3ABA">
            <w:pPr>
              <w:pStyle w:val="BodyTextIndent2"/>
              <w:ind w:left="0"/>
              <w:jc w:val="both"/>
            </w:pPr>
            <w:r>
              <w:t>06/13-06/24</w:t>
            </w:r>
          </w:p>
        </w:tc>
        <w:tc>
          <w:tcPr>
            <w:tcW w:w="4590" w:type="dxa"/>
          </w:tcPr>
          <w:p w14:paraId="3C9254B2" w14:textId="0E72F9AF" w:rsidR="00EC1110" w:rsidRDefault="00EC1110" w:rsidP="008A3ABA">
            <w:pPr>
              <w:pStyle w:val="BodyTextIndent2"/>
              <w:ind w:left="0"/>
              <w:jc w:val="both"/>
            </w:pPr>
            <w:r>
              <w:t>Working Party 5D</w:t>
            </w:r>
          </w:p>
        </w:tc>
        <w:tc>
          <w:tcPr>
            <w:tcW w:w="2536" w:type="dxa"/>
          </w:tcPr>
          <w:p w14:paraId="54C7FDFD" w14:textId="6B63DF7A" w:rsidR="00EC1110" w:rsidRDefault="00EC1110" w:rsidP="008A3ABA">
            <w:pPr>
              <w:pStyle w:val="BodyTextIndent2"/>
              <w:ind w:left="0"/>
              <w:jc w:val="both"/>
            </w:pPr>
            <w:r>
              <w:t>ITU-R</w:t>
            </w:r>
          </w:p>
        </w:tc>
      </w:tr>
      <w:tr w:rsidR="00EB1D1B" w14:paraId="60DE105E" w14:textId="77777777" w:rsidTr="00D435A0">
        <w:trPr>
          <w:jc w:val="right"/>
        </w:trPr>
        <w:tc>
          <w:tcPr>
            <w:tcW w:w="1615" w:type="dxa"/>
          </w:tcPr>
          <w:p w14:paraId="7C6D5147" w14:textId="56F19C7D" w:rsidR="00EB1D1B" w:rsidRDefault="00EB1D1B" w:rsidP="008A3ABA">
            <w:pPr>
              <w:pStyle w:val="BodyTextIndent2"/>
              <w:ind w:left="0"/>
              <w:jc w:val="both"/>
            </w:pPr>
            <w:r>
              <w:t>0</w:t>
            </w:r>
            <w:r w:rsidR="00EC1110">
              <w:t>6/28-07/07</w:t>
            </w:r>
            <w:r w:rsidR="00D435A0">
              <w:t>*</w:t>
            </w:r>
          </w:p>
        </w:tc>
        <w:tc>
          <w:tcPr>
            <w:tcW w:w="4590" w:type="dxa"/>
          </w:tcPr>
          <w:p w14:paraId="46F3C28B" w14:textId="7031A29A" w:rsidR="00EB1D1B" w:rsidRDefault="00EB1D1B" w:rsidP="008A3ABA">
            <w:pPr>
              <w:pStyle w:val="BodyTextIndent2"/>
              <w:ind w:left="0"/>
              <w:jc w:val="both"/>
            </w:pPr>
            <w:r>
              <w:t xml:space="preserve">Working Party </w:t>
            </w:r>
            <w:r w:rsidR="0013061F">
              <w:t xml:space="preserve">1A (Spectrum </w:t>
            </w:r>
            <w:r w:rsidR="00F33E06">
              <w:t>engineering</w:t>
            </w:r>
            <w:r w:rsidR="0013061F">
              <w:t>)</w:t>
            </w:r>
          </w:p>
        </w:tc>
        <w:tc>
          <w:tcPr>
            <w:tcW w:w="2536" w:type="dxa"/>
          </w:tcPr>
          <w:p w14:paraId="107B2F9B" w14:textId="11D14884" w:rsidR="00EB1D1B" w:rsidRDefault="00EB1D1B" w:rsidP="008A3ABA">
            <w:pPr>
              <w:pStyle w:val="BodyTextIndent2"/>
              <w:ind w:left="0"/>
              <w:jc w:val="both"/>
            </w:pPr>
            <w:r>
              <w:t>ITU-R</w:t>
            </w:r>
          </w:p>
        </w:tc>
      </w:tr>
      <w:tr w:rsidR="00EB1D1B" w14:paraId="782AA7B3" w14:textId="77777777" w:rsidTr="00D435A0">
        <w:trPr>
          <w:jc w:val="right"/>
        </w:trPr>
        <w:tc>
          <w:tcPr>
            <w:tcW w:w="1615" w:type="dxa"/>
          </w:tcPr>
          <w:p w14:paraId="4226D5CB" w14:textId="012F5368" w:rsidR="00EB1D1B" w:rsidRDefault="00EB1D1B" w:rsidP="008A3ABA">
            <w:pPr>
              <w:pStyle w:val="BodyTextIndent2"/>
              <w:ind w:left="0"/>
              <w:jc w:val="both"/>
            </w:pPr>
            <w:r>
              <w:t>0</w:t>
            </w:r>
            <w:r w:rsidR="00EC1110">
              <w:t>7/11-07/22</w:t>
            </w:r>
          </w:p>
        </w:tc>
        <w:tc>
          <w:tcPr>
            <w:tcW w:w="4590" w:type="dxa"/>
          </w:tcPr>
          <w:p w14:paraId="6ACC71B3" w14:textId="0E3A6CFD" w:rsidR="00EB1D1B" w:rsidRDefault="00EB1D1B" w:rsidP="008A3ABA">
            <w:pPr>
              <w:pStyle w:val="BodyTextIndent2"/>
              <w:ind w:left="0"/>
              <w:jc w:val="both"/>
            </w:pPr>
            <w:r>
              <w:t>Working Party 5</w:t>
            </w:r>
            <w:r w:rsidR="00EC1110">
              <w:t>B</w:t>
            </w:r>
          </w:p>
        </w:tc>
        <w:tc>
          <w:tcPr>
            <w:tcW w:w="2536" w:type="dxa"/>
          </w:tcPr>
          <w:p w14:paraId="4032CE8C" w14:textId="6EBAB357" w:rsidR="00EB1D1B" w:rsidRDefault="00EB1D1B" w:rsidP="008A3ABA">
            <w:pPr>
              <w:pStyle w:val="BodyTextIndent2"/>
              <w:ind w:left="0"/>
              <w:jc w:val="both"/>
            </w:pPr>
            <w:r>
              <w:t>ITU-R</w:t>
            </w:r>
          </w:p>
        </w:tc>
      </w:tr>
      <w:tr w:rsidR="00D435A0" w14:paraId="5E987449" w14:textId="77777777" w:rsidTr="00D435A0">
        <w:trPr>
          <w:jc w:val="right"/>
        </w:trPr>
        <w:tc>
          <w:tcPr>
            <w:tcW w:w="1615" w:type="dxa"/>
          </w:tcPr>
          <w:p w14:paraId="2400A597" w14:textId="2D6988B5" w:rsidR="00D435A0" w:rsidRDefault="00D435A0" w:rsidP="008A3ABA">
            <w:pPr>
              <w:pStyle w:val="BodyTextIndent2"/>
              <w:ind w:left="0"/>
              <w:jc w:val="both"/>
            </w:pPr>
            <w:r>
              <w:t>07/19-07/27</w:t>
            </w:r>
          </w:p>
        </w:tc>
        <w:tc>
          <w:tcPr>
            <w:tcW w:w="4590" w:type="dxa"/>
          </w:tcPr>
          <w:p w14:paraId="47DD4A5A" w14:textId="3BFD35CF" w:rsidR="00D435A0" w:rsidRDefault="00D435A0" w:rsidP="008A3ABA">
            <w:pPr>
              <w:pStyle w:val="BodyTextIndent2"/>
              <w:ind w:left="0"/>
              <w:jc w:val="both"/>
            </w:pPr>
            <w:r>
              <w:t xml:space="preserve">Space Frequency Coordination Group </w:t>
            </w:r>
          </w:p>
        </w:tc>
        <w:tc>
          <w:tcPr>
            <w:tcW w:w="2536" w:type="dxa"/>
          </w:tcPr>
          <w:p w14:paraId="0F7A36E4" w14:textId="1E94D960" w:rsidR="00D435A0" w:rsidRDefault="00D435A0" w:rsidP="008A3ABA">
            <w:pPr>
              <w:pStyle w:val="BodyTextIndent2"/>
              <w:ind w:left="0"/>
              <w:jc w:val="both"/>
            </w:pPr>
            <w:r>
              <w:t>Palm Cove, Australia</w:t>
            </w:r>
          </w:p>
        </w:tc>
      </w:tr>
      <w:tr w:rsidR="00EC1110" w14:paraId="6DED57E7" w14:textId="77777777" w:rsidTr="00D435A0">
        <w:trPr>
          <w:jc w:val="right"/>
        </w:trPr>
        <w:tc>
          <w:tcPr>
            <w:tcW w:w="1615" w:type="dxa"/>
          </w:tcPr>
          <w:p w14:paraId="22B556CE" w14:textId="2051F245" w:rsidR="00EC1110" w:rsidRDefault="00EC1110" w:rsidP="00EC1110">
            <w:pPr>
              <w:pStyle w:val="BodyTextIndent2"/>
              <w:ind w:left="0"/>
              <w:jc w:val="both"/>
            </w:pPr>
            <w:r>
              <w:t>09/27-10/05</w:t>
            </w:r>
          </w:p>
        </w:tc>
        <w:tc>
          <w:tcPr>
            <w:tcW w:w="4590" w:type="dxa"/>
          </w:tcPr>
          <w:p w14:paraId="21CFD02A" w14:textId="085B042A" w:rsidR="00EC1110" w:rsidRDefault="00EC1110" w:rsidP="00EC1110">
            <w:pPr>
              <w:pStyle w:val="BodyTextIndent2"/>
              <w:ind w:left="0"/>
              <w:jc w:val="both"/>
            </w:pPr>
            <w:r>
              <w:t>Working Party 7B</w:t>
            </w:r>
          </w:p>
        </w:tc>
        <w:tc>
          <w:tcPr>
            <w:tcW w:w="2536" w:type="dxa"/>
          </w:tcPr>
          <w:p w14:paraId="3C719EFE" w14:textId="68E1E958" w:rsidR="00EC1110" w:rsidRDefault="00EC1110" w:rsidP="00EC1110">
            <w:pPr>
              <w:pStyle w:val="BodyTextIndent2"/>
              <w:ind w:left="0"/>
              <w:jc w:val="both"/>
            </w:pPr>
            <w:r>
              <w:t>ITU-R</w:t>
            </w:r>
          </w:p>
        </w:tc>
      </w:tr>
      <w:tr w:rsidR="00EC1110" w14:paraId="06271A9C" w14:textId="77777777" w:rsidTr="00D435A0">
        <w:trPr>
          <w:jc w:val="right"/>
        </w:trPr>
        <w:tc>
          <w:tcPr>
            <w:tcW w:w="1615" w:type="dxa"/>
          </w:tcPr>
          <w:p w14:paraId="37B1CC49" w14:textId="0CCE4C1A" w:rsidR="00EC1110" w:rsidRDefault="00EC1110" w:rsidP="00EC1110">
            <w:pPr>
              <w:pStyle w:val="BodyTextIndent2"/>
              <w:ind w:left="0"/>
              <w:jc w:val="both"/>
            </w:pPr>
            <w:r>
              <w:t>09/28-10/05</w:t>
            </w:r>
          </w:p>
        </w:tc>
        <w:tc>
          <w:tcPr>
            <w:tcW w:w="4590" w:type="dxa"/>
          </w:tcPr>
          <w:p w14:paraId="2DC7BF65" w14:textId="0E0A9C7F" w:rsidR="00EC1110" w:rsidRDefault="00EC1110" w:rsidP="00EC1110">
            <w:pPr>
              <w:pStyle w:val="BodyTextIndent2"/>
              <w:ind w:left="0"/>
              <w:jc w:val="both"/>
            </w:pPr>
            <w:r>
              <w:t>Working Party 7D</w:t>
            </w:r>
          </w:p>
        </w:tc>
        <w:tc>
          <w:tcPr>
            <w:tcW w:w="2536" w:type="dxa"/>
          </w:tcPr>
          <w:p w14:paraId="63065CE8" w14:textId="42788D01" w:rsidR="00EC1110" w:rsidRDefault="00EC1110" w:rsidP="00EC1110">
            <w:pPr>
              <w:pStyle w:val="BodyTextIndent2"/>
              <w:ind w:left="0"/>
              <w:jc w:val="both"/>
            </w:pPr>
            <w:r>
              <w:t>ITU-R</w:t>
            </w:r>
          </w:p>
        </w:tc>
      </w:tr>
      <w:tr w:rsidR="00EC1110" w14:paraId="4CCD3BD9" w14:textId="77777777" w:rsidTr="00D435A0">
        <w:trPr>
          <w:jc w:val="right"/>
        </w:trPr>
        <w:tc>
          <w:tcPr>
            <w:tcW w:w="1615" w:type="dxa"/>
          </w:tcPr>
          <w:p w14:paraId="39CC5741" w14:textId="68D67DDE" w:rsidR="00EC1110" w:rsidRDefault="00EC1110" w:rsidP="00EC1110">
            <w:pPr>
              <w:pStyle w:val="BodyTextIndent2"/>
              <w:ind w:left="0"/>
              <w:jc w:val="both"/>
            </w:pPr>
            <w:r>
              <w:t>10/</w:t>
            </w:r>
            <w:r w:rsidR="00D435A0">
              <w:t>10</w:t>
            </w:r>
            <w:r>
              <w:t>-10/</w:t>
            </w:r>
            <w:r w:rsidR="00D435A0">
              <w:t>21</w:t>
            </w:r>
          </w:p>
        </w:tc>
        <w:tc>
          <w:tcPr>
            <w:tcW w:w="4590" w:type="dxa"/>
          </w:tcPr>
          <w:p w14:paraId="72BEC571" w14:textId="38C8506F" w:rsidR="00EC1110" w:rsidRDefault="00EC1110" w:rsidP="00EC1110">
            <w:pPr>
              <w:pStyle w:val="BodyTextIndent2"/>
              <w:ind w:left="0"/>
              <w:jc w:val="both"/>
            </w:pPr>
            <w:r>
              <w:t>Working Party 5D</w:t>
            </w:r>
          </w:p>
        </w:tc>
        <w:tc>
          <w:tcPr>
            <w:tcW w:w="2536" w:type="dxa"/>
          </w:tcPr>
          <w:p w14:paraId="1BA9667B" w14:textId="5F6C1CDD" w:rsidR="00EC1110" w:rsidRDefault="00EC1110" w:rsidP="00EC1110">
            <w:pPr>
              <w:pStyle w:val="BodyTextIndent2"/>
              <w:ind w:left="0"/>
              <w:jc w:val="both"/>
            </w:pPr>
            <w:r>
              <w:t>ITU-R</w:t>
            </w:r>
          </w:p>
        </w:tc>
      </w:tr>
      <w:tr w:rsidR="00EC1110" w14:paraId="1891C1D5" w14:textId="77777777" w:rsidTr="00D435A0">
        <w:trPr>
          <w:jc w:val="right"/>
        </w:trPr>
        <w:tc>
          <w:tcPr>
            <w:tcW w:w="1615" w:type="dxa"/>
          </w:tcPr>
          <w:p w14:paraId="4A71DC12" w14:textId="0DA03A84" w:rsidR="00EC1110" w:rsidRDefault="00EC1110" w:rsidP="00EC1110">
            <w:pPr>
              <w:pStyle w:val="BodyTextIndent2"/>
              <w:ind w:left="0"/>
              <w:jc w:val="both"/>
            </w:pPr>
            <w:r>
              <w:t>11/</w:t>
            </w:r>
            <w:r w:rsidR="00D435A0">
              <w:t>14</w:t>
            </w:r>
            <w:r>
              <w:t>-1</w:t>
            </w:r>
            <w:r w:rsidR="00D435A0">
              <w:t>1</w:t>
            </w:r>
            <w:r>
              <w:t>/</w:t>
            </w:r>
            <w:r w:rsidR="00D435A0">
              <w:t>25*</w:t>
            </w:r>
          </w:p>
        </w:tc>
        <w:tc>
          <w:tcPr>
            <w:tcW w:w="4590" w:type="dxa"/>
          </w:tcPr>
          <w:p w14:paraId="0D147469" w14:textId="00F39419" w:rsidR="00EC1110" w:rsidRDefault="00EC1110" w:rsidP="00EC1110">
            <w:pPr>
              <w:pStyle w:val="BodyTextIndent2"/>
              <w:ind w:left="0"/>
              <w:jc w:val="both"/>
            </w:pPr>
            <w:r>
              <w:t>Working Party 5B</w:t>
            </w:r>
          </w:p>
        </w:tc>
        <w:tc>
          <w:tcPr>
            <w:tcW w:w="2536" w:type="dxa"/>
          </w:tcPr>
          <w:p w14:paraId="64C299C3" w14:textId="096B2581" w:rsidR="00EC1110" w:rsidRDefault="00EC1110" w:rsidP="00EC1110">
            <w:pPr>
              <w:pStyle w:val="BodyTextIndent2"/>
              <w:ind w:left="0"/>
              <w:jc w:val="both"/>
            </w:pPr>
            <w:r>
              <w:t>ITU-R</w:t>
            </w:r>
          </w:p>
        </w:tc>
      </w:tr>
    </w:tbl>
    <w:p w14:paraId="00632E2A" w14:textId="77777777" w:rsidR="000B76EB" w:rsidRPr="000B76EB" w:rsidRDefault="000B76EB" w:rsidP="000B76EB"/>
    <w:p w14:paraId="52A3DD80" w14:textId="16D5090C" w:rsidR="007560F8" w:rsidRDefault="007560F8" w:rsidP="007560F8">
      <w:pPr>
        <w:tabs>
          <w:tab w:val="left" w:pos="851"/>
        </w:tabs>
        <w:ind w:left="1134"/>
        <w:rPr>
          <w:i/>
          <w:sz w:val="24"/>
        </w:rPr>
      </w:pPr>
      <w:r>
        <w:rPr>
          <w:sz w:val="24"/>
        </w:rPr>
        <w:t xml:space="preserve">Members also </w:t>
      </w:r>
      <w:r w:rsidRPr="00BF58FB">
        <w:rPr>
          <w:sz w:val="24"/>
        </w:rPr>
        <w:t xml:space="preserve">participated in national spectrum management </w:t>
      </w:r>
      <w:r>
        <w:rPr>
          <w:sz w:val="24"/>
        </w:rPr>
        <w:t>proceedings</w:t>
      </w:r>
      <w:r w:rsidRPr="00BF58FB">
        <w:rPr>
          <w:sz w:val="24"/>
        </w:rPr>
        <w:t xml:space="preserve">, </w:t>
      </w:r>
      <w:r>
        <w:rPr>
          <w:sz w:val="24"/>
        </w:rPr>
        <w:t>working in their capacities as spectrum managers at their respective observatories.</w:t>
      </w:r>
    </w:p>
    <w:p w14:paraId="30CEA8C0" w14:textId="77777777" w:rsidR="007560F8" w:rsidRDefault="007560F8" w:rsidP="00246364">
      <w:pPr>
        <w:pStyle w:val="BodyTextIndent2"/>
        <w:tabs>
          <w:tab w:val="left" w:pos="851"/>
        </w:tabs>
        <w:jc w:val="both"/>
      </w:pPr>
    </w:p>
    <w:p w14:paraId="7A41FFCC" w14:textId="77777777" w:rsidR="007560F8" w:rsidRDefault="007560F8" w:rsidP="007560F8">
      <w:pPr>
        <w:pStyle w:val="Heading5"/>
        <w:numPr>
          <w:ilvl w:val="0"/>
          <w:numId w:val="2"/>
        </w:numPr>
        <w:jc w:val="left"/>
      </w:pPr>
      <w:r>
        <w:lastRenderedPageBreak/>
        <w:t>IUCAF BUSINESS MEETINGS</w:t>
      </w:r>
    </w:p>
    <w:p w14:paraId="600FA117" w14:textId="77777777" w:rsidR="007560F8" w:rsidRDefault="007560F8" w:rsidP="00246364">
      <w:pPr>
        <w:pStyle w:val="BodyTextIndent2"/>
        <w:tabs>
          <w:tab w:val="left" w:pos="851"/>
        </w:tabs>
        <w:jc w:val="both"/>
      </w:pPr>
    </w:p>
    <w:p w14:paraId="50E91607" w14:textId="0C671514" w:rsidR="007039E0" w:rsidRDefault="0068670E" w:rsidP="00246364">
      <w:pPr>
        <w:pStyle w:val="BodyTextIndent2"/>
        <w:tabs>
          <w:tab w:val="left" w:pos="851"/>
        </w:tabs>
        <w:jc w:val="both"/>
      </w:pPr>
      <w:r>
        <w:t xml:space="preserve">IUCAF </w:t>
      </w:r>
      <w:r w:rsidR="00011FE5">
        <w:t>business was discussed by email as matters arose during the year</w:t>
      </w:r>
      <w:r w:rsidR="004B0BE8">
        <w:t xml:space="preserve"> and during in-person attendance at meetings in Geneva</w:t>
      </w:r>
    </w:p>
    <w:p w14:paraId="18FEED60" w14:textId="77777777" w:rsidR="000A254C" w:rsidRDefault="000A254C" w:rsidP="000A254C">
      <w:pPr>
        <w:pStyle w:val="BodyTextIndent2"/>
        <w:tabs>
          <w:tab w:val="left" w:pos="851"/>
        </w:tabs>
        <w:jc w:val="both"/>
      </w:pPr>
    </w:p>
    <w:p w14:paraId="004BF99C" w14:textId="3C13CCBA" w:rsidR="00725C23" w:rsidRPr="00725C23" w:rsidRDefault="000A254C" w:rsidP="00725C23">
      <w:pPr>
        <w:pStyle w:val="Heading5"/>
        <w:numPr>
          <w:ilvl w:val="0"/>
          <w:numId w:val="2"/>
        </w:numPr>
        <w:jc w:val="left"/>
      </w:pPr>
      <w:r>
        <w:t>F</w:t>
      </w:r>
      <w:r w:rsidR="003C1306">
        <w:t>INANCES</w:t>
      </w:r>
    </w:p>
    <w:p w14:paraId="24B1DAB3" w14:textId="77777777" w:rsidR="000A254C" w:rsidRDefault="000A254C" w:rsidP="000A254C">
      <w:pPr>
        <w:tabs>
          <w:tab w:val="left" w:pos="851"/>
        </w:tabs>
        <w:ind w:left="1134"/>
        <w:rPr>
          <w:sz w:val="24"/>
        </w:rPr>
      </w:pPr>
    </w:p>
    <w:p w14:paraId="47344FAA" w14:textId="485FFEAF" w:rsidR="00E04063" w:rsidRDefault="000A254C" w:rsidP="00D72959">
      <w:pPr>
        <w:pStyle w:val="BodyTextIndent2"/>
        <w:tabs>
          <w:tab w:val="left" w:pos="851"/>
        </w:tabs>
        <w:jc w:val="both"/>
      </w:pPr>
      <w:r>
        <w:t>The IUCAF budget is</w:t>
      </w:r>
      <w:r w:rsidR="00F64A0B">
        <w:t xml:space="preserve"> held</w:t>
      </w:r>
      <w:r w:rsidR="00C83EC4">
        <w:t xml:space="preserve"> and</w:t>
      </w:r>
      <w:r>
        <w:t xml:space="preserve"> managed by URSI.</w:t>
      </w:r>
      <w:r w:rsidR="00C83EC4">
        <w:t xml:space="preserve"> </w:t>
      </w:r>
      <w:r w:rsidR="00246364">
        <w:t>S</w:t>
      </w:r>
      <w:r w:rsidR="00C83EC4">
        <w:t xml:space="preserve">ustaining </w:t>
      </w:r>
      <w:r w:rsidR="00246364">
        <w:t xml:space="preserve">financial </w:t>
      </w:r>
      <w:r w:rsidR="00C83EC4">
        <w:t>contributions of €5,000, €2,000 and €1,000 were gratefully received from IAU, URSI, and COSPAR, respectively, for</w:t>
      </w:r>
      <w:r w:rsidR="00F64A0B">
        <w:t xml:space="preserve"> calendar year 20</w:t>
      </w:r>
      <w:r w:rsidR="00EB1D1B">
        <w:t>2</w:t>
      </w:r>
      <w:r w:rsidR="004B0BE8">
        <w:t>2</w:t>
      </w:r>
      <w:r w:rsidR="00C83EC4">
        <w:t>.</w:t>
      </w:r>
      <w:r w:rsidR="00E04063">
        <w:rPr>
          <w:lang w:eastAsia="ja-JP"/>
        </w:rPr>
        <w:t xml:space="preserve"> </w:t>
      </w:r>
    </w:p>
    <w:p w14:paraId="4711E326" w14:textId="77777777" w:rsidR="00EB1D1B" w:rsidRPr="003C3C07" w:rsidRDefault="00EB1D1B" w:rsidP="007476BE"/>
    <w:p w14:paraId="14441035" w14:textId="066EB2A9" w:rsidR="00EB1D1B" w:rsidRDefault="009A56A0" w:rsidP="00EB1D1B">
      <w:pPr>
        <w:pStyle w:val="Heading5"/>
        <w:numPr>
          <w:ilvl w:val="0"/>
          <w:numId w:val="2"/>
        </w:numPr>
        <w:jc w:val="left"/>
        <w:rPr>
          <w:lang w:eastAsia="ja-JP"/>
        </w:rPr>
      </w:pPr>
      <w:r>
        <w:t>IUCAF</w:t>
      </w:r>
      <w:r w:rsidR="000645D3">
        <w:t>’S WORK AT ITU-R</w:t>
      </w:r>
      <w:r>
        <w:t xml:space="preserve"> IN 2022</w:t>
      </w:r>
      <w:r w:rsidR="005B6E9F" w:rsidDel="005B6E9F">
        <w:t xml:space="preserve"> </w:t>
      </w:r>
      <w:r w:rsidR="00EB1D1B">
        <w:t xml:space="preserve"> </w:t>
      </w:r>
    </w:p>
    <w:p w14:paraId="2E6409FC" w14:textId="77777777" w:rsidR="00725C23" w:rsidRDefault="00725C23" w:rsidP="007476BE">
      <w:pPr>
        <w:pStyle w:val="BodyTextIndent2"/>
        <w:tabs>
          <w:tab w:val="left" w:pos="851"/>
        </w:tabs>
        <w:ind w:left="0"/>
        <w:jc w:val="both"/>
        <w:rPr>
          <w:lang w:eastAsia="ja-JP"/>
        </w:rPr>
      </w:pPr>
    </w:p>
    <w:p w14:paraId="0CE76167" w14:textId="47C77D9A" w:rsidR="0035686D" w:rsidRDefault="009A56A0" w:rsidP="005B2CC9">
      <w:pPr>
        <w:pStyle w:val="BodyTextIndent"/>
        <w:ind w:left="1134"/>
        <w:jc w:val="both"/>
        <w:rPr>
          <w:lang w:eastAsia="ja-JP"/>
        </w:rPr>
      </w:pPr>
      <w:r>
        <w:rPr>
          <w:lang w:eastAsia="ja-JP"/>
        </w:rPr>
        <w:t xml:space="preserve">In recent years, much of IUCAF’s activity </w:t>
      </w:r>
      <w:r w:rsidR="00B61AFB">
        <w:rPr>
          <w:lang w:eastAsia="ja-JP"/>
        </w:rPr>
        <w:t>occurred on a wide</w:t>
      </w:r>
      <w:r w:rsidR="0035686D">
        <w:rPr>
          <w:lang w:eastAsia="ja-JP"/>
        </w:rPr>
        <w:t>r</w:t>
      </w:r>
      <w:r w:rsidR="00B61AFB">
        <w:rPr>
          <w:lang w:eastAsia="ja-JP"/>
        </w:rPr>
        <w:t xml:space="preserve"> stage: The March 2020 spectrum management school</w:t>
      </w:r>
      <w:r w:rsidR="000645D3">
        <w:rPr>
          <w:lang w:eastAsia="ja-JP"/>
        </w:rPr>
        <w:t xml:space="preserve"> </w:t>
      </w:r>
      <w:hyperlink r:id="rId15" w:history="1">
        <w:r w:rsidR="000645D3" w:rsidRPr="00D8108B">
          <w:rPr>
            <w:rStyle w:val="Hyperlink"/>
            <w:lang w:eastAsia="ja-JP"/>
          </w:rPr>
          <w:t>http://www.iucaf.org/sms2020/</w:t>
        </w:r>
      </w:hyperlink>
      <w:r w:rsidR="000645D3">
        <w:rPr>
          <w:lang w:eastAsia="ja-JP"/>
        </w:rPr>
        <w:t xml:space="preserve"> in Stellenbosch South Africa </w:t>
      </w:r>
      <w:r w:rsidR="00942572">
        <w:rPr>
          <w:lang w:eastAsia="ja-JP"/>
        </w:rPr>
        <w:t xml:space="preserve"> and</w:t>
      </w:r>
      <w:r w:rsidR="00B61AFB">
        <w:rPr>
          <w:lang w:eastAsia="ja-JP"/>
        </w:rPr>
        <w:t xml:space="preserve"> the October 2020 and 2021 </w:t>
      </w:r>
      <w:r w:rsidR="00942572">
        <w:rPr>
          <w:lang w:eastAsia="ja-JP"/>
        </w:rPr>
        <w:t xml:space="preserve">UNOOSA </w:t>
      </w:r>
      <w:r w:rsidR="00B61AFB">
        <w:rPr>
          <w:lang w:eastAsia="ja-JP"/>
        </w:rPr>
        <w:t>Dark and Quiet Skies I and II meetings</w:t>
      </w:r>
      <w:r w:rsidR="0035686D">
        <w:rPr>
          <w:lang w:eastAsia="ja-JP"/>
        </w:rPr>
        <w:t xml:space="preserve"> </w:t>
      </w:r>
      <w:hyperlink r:id="rId16" w:history="1">
        <w:r w:rsidR="000645D3" w:rsidRPr="00D8108B">
          <w:rPr>
            <w:rStyle w:val="Hyperlink"/>
            <w:lang w:eastAsia="ja-JP"/>
          </w:rPr>
          <w:t>https://iau.org/news/announcements/detail/ann22002/</w:t>
        </w:r>
      </w:hyperlink>
      <w:r w:rsidR="000645D3">
        <w:rPr>
          <w:lang w:eastAsia="ja-JP"/>
        </w:rPr>
        <w:t xml:space="preserve"> </w:t>
      </w:r>
      <w:r w:rsidR="005D7E5D">
        <w:rPr>
          <w:lang w:eastAsia="ja-JP"/>
        </w:rPr>
        <w:t>where</w:t>
      </w:r>
      <w:r w:rsidR="0033076C">
        <w:rPr>
          <w:lang w:eastAsia="ja-JP"/>
        </w:rPr>
        <w:t xml:space="preserve"> </w:t>
      </w:r>
      <w:r w:rsidR="0035686D">
        <w:rPr>
          <w:lang w:eastAsia="ja-JP"/>
        </w:rPr>
        <w:t xml:space="preserve">IUCAF </w:t>
      </w:r>
      <w:r w:rsidR="0033076C">
        <w:rPr>
          <w:lang w:eastAsia="ja-JP"/>
        </w:rPr>
        <w:t xml:space="preserve">members </w:t>
      </w:r>
      <w:r w:rsidR="0035686D">
        <w:rPr>
          <w:lang w:eastAsia="ja-JP"/>
        </w:rPr>
        <w:t>led the Radio Astronomy Working Groups.</w:t>
      </w:r>
      <w:r w:rsidR="00942572">
        <w:rPr>
          <w:lang w:eastAsia="ja-JP"/>
        </w:rPr>
        <w:t xml:space="preserve"> </w:t>
      </w:r>
      <w:r w:rsidR="000645D3">
        <w:rPr>
          <w:lang w:eastAsia="ja-JP"/>
        </w:rPr>
        <w:t xml:space="preserve">As noted in IUCAF’s 2021 Annual Report, </w:t>
      </w:r>
      <w:r w:rsidR="00942572">
        <w:rPr>
          <w:lang w:eastAsia="ja-JP"/>
        </w:rPr>
        <w:t xml:space="preserve">IUCAF and ESA (in conjunction with JAXA) concluded an agreement </w:t>
      </w:r>
      <w:r w:rsidR="0033076C">
        <w:rPr>
          <w:lang w:eastAsia="ja-JP"/>
        </w:rPr>
        <w:t>forestalling</w:t>
      </w:r>
      <w:r w:rsidR="00942572">
        <w:rPr>
          <w:lang w:eastAsia="ja-JP"/>
        </w:rPr>
        <w:t xml:space="preserve"> illumination of radio astronomy sites by the 94 GHz radar on ESA</w:t>
      </w:r>
      <w:r w:rsidR="0033076C">
        <w:rPr>
          <w:lang w:eastAsia="ja-JP"/>
        </w:rPr>
        <w:t>’s</w:t>
      </w:r>
      <w:r w:rsidR="00942572">
        <w:rPr>
          <w:lang w:eastAsia="ja-JP"/>
        </w:rPr>
        <w:t xml:space="preserve"> </w:t>
      </w:r>
      <w:proofErr w:type="spellStart"/>
      <w:r w:rsidR="00942572">
        <w:rPr>
          <w:lang w:eastAsia="ja-JP"/>
        </w:rPr>
        <w:t>Earth</w:t>
      </w:r>
      <w:r w:rsidR="0033076C">
        <w:rPr>
          <w:lang w:eastAsia="ja-JP"/>
        </w:rPr>
        <w:t>c</w:t>
      </w:r>
      <w:r w:rsidR="00942572">
        <w:rPr>
          <w:lang w:eastAsia="ja-JP"/>
        </w:rPr>
        <w:t>are</w:t>
      </w:r>
      <w:proofErr w:type="spellEnd"/>
      <w:r w:rsidR="00942572">
        <w:rPr>
          <w:lang w:eastAsia="ja-JP"/>
        </w:rPr>
        <w:t xml:space="preserve"> mission.</w:t>
      </w:r>
    </w:p>
    <w:p w14:paraId="763FB467" w14:textId="77777777" w:rsidR="0035686D" w:rsidRDefault="0035686D" w:rsidP="005B2CC9">
      <w:pPr>
        <w:pStyle w:val="BodyTextIndent"/>
        <w:ind w:left="1134"/>
        <w:jc w:val="both"/>
        <w:rPr>
          <w:lang w:eastAsia="ja-JP"/>
        </w:rPr>
      </w:pPr>
    </w:p>
    <w:p w14:paraId="0D5EB9B9" w14:textId="5054C3A1" w:rsidR="005D7E5D" w:rsidRDefault="0035686D" w:rsidP="00942572">
      <w:pPr>
        <w:pStyle w:val="BodyTextIndent"/>
        <w:ind w:left="1134"/>
        <w:jc w:val="both"/>
        <w:rPr>
          <w:lang w:eastAsia="ja-JP"/>
        </w:rPr>
      </w:pPr>
      <w:r>
        <w:rPr>
          <w:lang w:eastAsia="ja-JP"/>
        </w:rPr>
        <w:t>In 2022</w:t>
      </w:r>
      <w:r w:rsidR="005D7E5D">
        <w:rPr>
          <w:lang w:eastAsia="ja-JP"/>
        </w:rPr>
        <w:t>,</w:t>
      </w:r>
      <w:r>
        <w:rPr>
          <w:lang w:eastAsia="ja-JP"/>
        </w:rPr>
        <w:t xml:space="preserve"> IUCAF</w:t>
      </w:r>
      <w:r w:rsidR="00942572">
        <w:rPr>
          <w:lang w:eastAsia="ja-JP"/>
        </w:rPr>
        <w:t xml:space="preserve"> prepared</w:t>
      </w:r>
      <w:r w:rsidR="005D7E5D">
        <w:rPr>
          <w:lang w:eastAsia="ja-JP"/>
        </w:rPr>
        <w:t xml:space="preserve"> for the March 2023 </w:t>
      </w:r>
      <w:r w:rsidR="00DA1802">
        <w:rPr>
          <w:lang w:eastAsia="ja-JP"/>
        </w:rPr>
        <w:t xml:space="preserve">ITU-R </w:t>
      </w:r>
      <w:r w:rsidR="005D7E5D">
        <w:rPr>
          <w:lang w:eastAsia="ja-JP"/>
        </w:rPr>
        <w:t>CPM23-2</w:t>
      </w:r>
      <w:r w:rsidR="00942572">
        <w:rPr>
          <w:lang w:eastAsia="ja-JP"/>
        </w:rPr>
        <w:t xml:space="preserve"> meeting in Geneva </w:t>
      </w:r>
      <w:r w:rsidR="005D7E5D">
        <w:rPr>
          <w:lang w:eastAsia="ja-JP"/>
        </w:rPr>
        <w:t xml:space="preserve">and </w:t>
      </w:r>
      <w:r w:rsidR="00942572">
        <w:rPr>
          <w:lang w:eastAsia="ja-JP"/>
        </w:rPr>
        <w:t xml:space="preserve">the November-December 2023 </w:t>
      </w:r>
      <w:r w:rsidR="00DA1802">
        <w:rPr>
          <w:lang w:eastAsia="ja-JP"/>
        </w:rPr>
        <w:t xml:space="preserve">ITU-R </w:t>
      </w:r>
      <w:r w:rsidR="00942572">
        <w:rPr>
          <w:lang w:eastAsia="ja-JP"/>
        </w:rPr>
        <w:t xml:space="preserve">Radio Assembly and </w:t>
      </w:r>
      <w:r w:rsidR="005D7E5D">
        <w:rPr>
          <w:lang w:eastAsia="ja-JP"/>
        </w:rPr>
        <w:t>WRC-23</w:t>
      </w:r>
      <w:r w:rsidR="00942572">
        <w:rPr>
          <w:lang w:eastAsia="ja-JP"/>
        </w:rPr>
        <w:t xml:space="preserve"> </w:t>
      </w:r>
      <w:r w:rsidR="005D7E5D">
        <w:rPr>
          <w:lang w:eastAsia="ja-JP"/>
        </w:rPr>
        <w:t>meetings</w:t>
      </w:r>
      <w:r w:rsidR="00942572">
        <w:rPr>
          <w:lang w:eastAsia="ja-JP"/>
        </w:rPr>
        <w:t xml:space="preserve"> in Dubai where the ITU-R Radio Regulations will be revised.</w:t>
      </w:r>
    </w:p>
    <w:p w14:paraId="7F0506CA" w14:textId="36B21EB5" w:rsidR="005D7E5D" w:rsidRDefault="00DA1802" w:rsidP="005D7E5D">
      <w:pPr>
        <w:pStyle w:val="Heading9"/>
        <w:ind w:left="1134"/>
        <w:jc w:val="both"/>
        <w:rPr>
          <w:rFonts w:ascii="Times New Roman" w:hAnsi="Times New Roman"/>
          <w:i w:val="0"/>
          <w:color w:val="auto"/>
          <w:sz w:val="24"/>
        </w:rPr>
      </w:pPr>
      <w:r>
        <w:rPr>
          <w:rFonts w:ascii="Times New Roman" w:hAnsi="Times New Roman"/>
          <w:i w:val="0"/>
          <w:color w:val="auto"/>
          <w:sz w:val="24"/>
        </w:rPr>
        <w:t xml:space="preserve">In all, </w:t>
      </w:r>
      <w:r w:rsidR="005D7E5D">
        <w:rPr>
          <w:rFonts w:ascii="Times New Roman" w:hAnsi="Times New Roman"/>
          <w:i w:val="0"/>
          <w:color w:val="auto"/>
          <w:sz w:val="24"/>
        </w:rPr>
        <w:t>IUCAF submitted 16 documents to ITU-R Working Parties:</w:t>
      </w:r>
    </w:p>
    <w:p w14:paraId="7EE28138" w14:textId="24085A88" w:rsidR="005D7E5D" w:rsidRDefault="005D7E5D" w:rsidP="005D7E5D">
      <w:pPr>
        <w:pStyle w:val="Heading9"/>
        <w:numPr>
          <w:ilvl w:val="0"/>
          <w:numId w:val="5"/>
        </w:numPr>
        <w:jc w:val="both"/>
        <w:rPr>
          <w:rFonts w:ascii="Times New Roman" w:hAnsi="Times New Roman"/>
          <w:i w:val="0"/>
          <w:color w:val="auto"/>
          <w:sz w:val="24"/>
        </w:rPr>
      </w:pPr>
      <w:r>
        <w:rPr>
          <w:rFonts w:ascii="Times New Roman" w:hAnsi="Times New Roman"/>
          <w:i w:val="0"/>
          <w:color w:val="auto"/>
          <w:sz w:val="24"/>
        </w:rPr>
        <w:t>To WP1A, 1 document on impacts of wireless power transfer by microwave beam</w:t>
      </w:r>
      <w:r w:rsidR="002F459F">
        <w:rPr>
          <w:rFonts w:ascii="Times New Roman" w:hAnsi="Times New Roman"/>
          <w:i w:val="0"/>
          <w:color w:val="auto"/>
          <w:sz w:val="24"/>
        </w:rPr>
        <w:t>. Proposed WPT in the ISM band at 24 GHz could interfere harmfully in the passive service spectrum band at 23.6 – 24 GHz.</w:t>
      </w:r>
    </w:p>
    <w:p w14:paraId="52843BB3" w14:textId="77777777" w:rsidR="005D7E5D" w:rsidRPr="005D7E5D" w:rsidRDefault="005D7E5D" w:rsidP="005D7E5D">
      <w:pPr>
        <w:pStyle w:val="ListParagraph"/>
        <w:ind w:leftChars="0" w:left="1854"/>
      </w:pPr>
    </w:p>
    <w:p w14:paraId="579E8D41" w14:textId="08C2F9D2" w:rsidR="002F459F" w:rsidRPr="002F459F" w:rsidRDefault="005D7E5D" w:rsidP="00861A4F">
      <w:pPr>
        <w:pStyle w:val="ListParagraph"/>
        <w:numPr>
          <w:ilvl w:val="0"/>
          <w:numId w:val="5"/>
        </w:numPr>
        <w:ind w:leftChars="0"/>
        <w:jc w:val="both"/>
        <w:rPr>
          <w:sz w:val="24"/>
        </w:rPr>
      </w:pPr>
      <w:r w:rsidRPr="002F459F">
        <w:rPr>
          <w:sz w:val="24"/>
        </w:rPr>
        <w:t>To WP5B, 3 documents relating to WRC-23 Agenda Item 1.10, non-safety airborne mobile</w:t>
      </w:r>
      <w:r w:rsidR="00DA1802">
        <w:rPr>
          <w:sz w:val="24"/>
        </w:rPr>
        <w:t xml:space="preserve"> </w:t>
      </w:r>
      <w:r w:rsidRPr="002F459F">
        <w:rPr>
          <w:sz w:val="24"/>
        </w:rPr>
        <w:t>operations creating an “internet above the clouds” high-speed data link between aircraft</w:t>
      </w:r>
      <w:r w:rsidR="00942572" w:rsidRPr="002F459F">
        <w:rPr>
          <w:sz w:val="24"/>
        </w:rPr>
        <w:t>.  The originally</w:t>
      </w:r>
      <w:r w:rsidR="00DA1802">
        <w:rPr>
          <w:sz w:val="24"/>
        </w:rPr>
        <w:t>-</w:t>
      </w:r>
      <w:r w:rsidR="00942572" w:rsidRPr="002F459F">
        <w:rPr>
          <w:sz w:val="24"/>
        </w:rPr>
        <w:t>proposed operation</w:t>
      </w:r>
      <w:r w:rsidR="00DA1802">
        <w:rPr>
          <w:sz w:val="24"/>
        </w:rPr>
        <w:t>s</w:t>
      </w:r>
      <w:r w:rsidR="00942572" w:rsidRPr="002F459F">
        <w:rPr>
          <w:sz w:val="24"/>
        </w:rPr>
        <w:t xml:space="preserve"> w</w:t>
      </w:r>
      <w:r w:rsidR="00DA1802">
        <w:rPr>
          <w:sz w:val="24"/>
        </w:rPr>
        <w:t>ere</w:t>
      </w:r>
      <w:r w:rsidR="00942572" w:rsidRPr="002F459F">
        <w:rPr>
          <w:sz w:val="24"/>
        </w:rPr>
        <w:t xml:space="preserve"> modified to disallow commercial in-air</w:t>
      </w:r>
      <w:r w:rsidR="00DA1802">
        <w:rPr>
          <w:sz w:val="24"/>
        </w:rPr>
        <w:t xml:space="preserve"> and air-ground</w:t>
      </w:r>
      <w:r w:rsidR="00942572" w:rsidRPr="002F459F">
        <w:rPr>
          <w:sz w:val="24"/>
        </w:rPr>
        <w:t xml:space="preserve"> mesh networks</w:t>
      </w:r>
      <w:r w:rsidR="002F459F" w:rsidRPr="002F459F">
        <w:rPr>
          <w:sz w:val="24"/>
        </w:rPr>
        <w:t xml:space="preserve"> that held great potential for interfering with radio astronomy</w:t>
      </w:r>
      <w:r w:rsidR="00DA1802">
        <w:rPr>
          <w:sz w:val="24"/>
        </w:rPr>
        <w:t xml:space="preserve"> in spectrum bands around 15 and 22 GHz.</w:t>
      </w:r>
    </w:p>
    <w:p w14:paraId="789DD83E" w14:textId="77777777" w:rsidR="002F459F" w:rsidRPr="002F459F" w:rsidRDefault="002F459F" w:rsidP="002F459F">
      <w:pPr>
        <w:pStyle w:val="ListParagraph"/>
        <w:ind w:left="800"/>
        <w:rPr>
          <w:sz w:val="24"/>
        </w:rPr>
      </w:pPr>
    </w:p>
    <w:p w14:paraId="3ECE5A0C" w14:textId="2B39F7B3" w:rsidR="002F459F" w:rsidRDefault="005D7E5D" w:rsidP="00697CA0">
      <w:pPr>
        <w:pStyle w:val="ListParagraph"/>
        <w:numPr>
          <w:ilvl w:val="0"/>
          <w:numId w:val="5"/>
        </w:numPr>
        <w:ind w:leftChars="0"/>
        <w:jc w:val="both"/>
        <w:rPr>
          <w:sz w:val="24"/>
        </w:rPr>
      </w:pPr>
      <w:r w:rsidRPr="002F459F">
        <w:rPr>
          <w:sz w:val="24"/>
        </w:rPr>
        <w:t xml:space="preserve">To WP5D, 8 documents relating to WRC-23 Agenda Item 1.2 IMT at 10 – 10.5 GHz in the Americas, and WRC-23 Agenda Item 1.4 HIBS = IMT </w:t>
      </w:r>
      <w:r w:rsidRPr="002F459F">
        <w:rPr>
          <w:sz w:val="24"/>
          <w:u w:val="single"/>
        </w:rPr>
        <w:t>BS</w:t>
      </w:r>
      <w:r w:rsidRPr="002F459F">
        <w:rPr>
          <w:sz w:val="24"/>
        </w:rPr>
        <w:t xml:space="preserve"> (base stations) on HAPS (</w:t>
      </w:r>
      <w:proofErr w:type="spellStart"/>
      <w:r w:rsidRPr="002F459F">
        <w:rPr>
          <w:sz w:val="24"/>
          <w:u w:val="single"/>
        </w:rPr>
        <w:t>HI</w:t>
      </w:r>
      <w:r w:rsidRPr="002F459F">
        <w:rPr>
          <w:sz w:val="24"/>
        </w:rPr>
        <w:t>gh</w:t>
      </w:r>
      <w:proofErr w:type="spellEnd"/>
      <w:r w:rsidRPr="002F459F">
        <w:rPr>
          <w:sz w:val="24"/>
        </w:rPr>
        <w:t xml:space="preserve"> altitude platform systems)</w:t>
      </w:r>
      <w:r w:rsidR="002F459F" w:rsidRPr="002F459F">
        <w:rPr>
          <w:sz w:val="24"/>
        </w:rPr>
        <w:t>.  IUCAF</w:t>
      </w:r>
      <w:r w:rsidR="00DA1802">
        <w:rPr>
          <w:sz w:val="24"/>
        </w:rPr>
        <w:t>’s</w:t>
      </w:r>
      <w:r w:rsidR="002F459F" w:rsidRPr="002F459F">
        <w:rPr>
          <w:sz w:val="24"/>
        </w:rPr>
        <w:t xml:space="preserve"> and other studies showed that HIBS will produce harmful interference to radio astronomy when they </w:t>
      </w:r>
      <w:r w:rsidR="00DA1802">
        <w:rPr>
          <w:sz w:val="24"/>
        </w:rPr>
        <w:t>operate</w:t>
      </w:r>
      <w:r w:rsidR="002F459F" w:rsidRPr="002F459F">
        <w:rPr>
          <w:sz w:val="24"/>
        </w:rPr>
        <w:t xml:space="preserve"> in direct line of sight. IMT operations </w:t>
      </w:r>
      <w:r w:rsidR="00DA1802">
        <w:rPr>
          <w:sz w:val="24"/>
        </w:rPr>
        <w:t xml:space="preserve">at 10 GHz </w:t>
      </w:r>
      <w:r w:rsidR="002F459F" w:rsidRPr="002F459F">
        <w:rPr>
          <w:sz w:val="24"/>
        </w:rPr>
        <w:t>can</w:t>
      </w:r>
      <w:r w:rsidR="00DA1802">
        <w:rPr>
          <w:sz w:val="24"/>
        </w:rPr>
        <w:t xml:space="preserve"> perhaps</w:t>
      </w:r>
      <w:r w:rsidR="002F459F" w:rsidRPr="002F459F">
        <w:rPr>
          <w:sz w:val="24"/>
        </w:rPr>
        <w:t xml:space="preserve"> be compatible at large separation distances with beam steering to avoid pointing at radio astronomy sites</w:t>
      </w:r>
      <w:r w:rsidR="00DA1802">
        <w:rPr>
          <w:sz w:val="24"/>
        </w:rPr>
        <w:t xml:space="preserve"> and strong attenuation of unwanted emissions</w:t>
      </w:r>
      <w:r w:rsidR="002F459F" w:rsidRPr="002F459F">
        <w:rPr>
          <w:sz w:val="24"/>
        </w:rPr>
        <w:t>.</w:t>
      </w:r>
    </w:p>
    <w:p w14:paraId="0D6159B3" w14:textId="77777777" w:rsidR="002F459F" w:rsidRPr="002F459F" w:rsidRDefault="002F459F" w:rsidP="002F459F">
      <w:pPr>
        <w:pStyle w:val="ListParagraph"/>
        <w:ind w:left="800"/>
        <w:rPr>
          <w:sz w:val="24"/>
        </w:rPr>
      </w:pPr>
    </w:p>
    <w:p w14:paraId="4961DD69" w14:textId="2169E740" w:rsidR="005D7E5D" w:rsidRPr="002F459F" w:rsidRDefault="005D7E5D" w:rsidP="002F459F">
      <w:pPr>
        <w:pStyle w:val="ListParagraph"/>
        <w:numPr>
          <w:ilvl w:val="0"/>
          <w:numId w:val="5"/>
        </w:numPr>
        <w:ind w:leftChars="0"/>
        <w:jc w:val="both"/>
        <w:rPr>
          <w:sz w:val="24"/>
        </w:rPr>
      </w:pPr>
      <w:r w:rsidRPr="002F459F">
        <w:rPr>
          <w:sz w:val="24"/>
        </w:rPr>
        <w:t>To WP7B, 1 document relating to WRC-23 Agenda Item 1.13, a proposed upgrade to primary of the secondary frequency allocation to the space research service at 14.8 – 15.35 GHz</w:t>
      </w:r>
      <w:r w:rsidR="002F459F" w:rsidRPr="002F459F">
        <w:rPr>
          <w:sz w:val="24"/>
        </w:rPr>
        <w:t xml:space="preserve">.  Lack of published characteristics for </w:t>
      </w:r>
      <w:r w:rsidR="002F459F">
        <w:rPr>
          <w:sz w:val="24"/>
        </w:rPr>
        <w:t xml:space="preserve">proposed </w:t>
      </w:r>
      <w:r w:rsidR="002F459F" w:rsidRPr="002F459F">
        <w:rPr>
          <w:sz w:val="24"/>
        </w:rPr>
        <w:t>SRS systems complicated compatibility studies</w:t>
      </w:r>
      <w:r w:rsidR="002F459F">
        <w:rPr>
          <w:sz w:val="24"/>
        </w:rPr>
        <w:t xml:space="preserve"> but the need for 60+ dB of attenuation of unwanted emissions </w:t>
      </w:r>
      <w:r w:rsidR="00DA1802">
        <w:rPr>
          <w:sz w:val="24"/>
        </w:rPr>
        <w:t>was made apparent.</w:t>
      </w:r>
    </w:p>
    <w:p w14:paraId="7D4117AC" w14:textId="35BC9103" w:rsidR="00DF6EC6" w:rsidRPr="000645D3" w:rsidRDefault="005D7E5D" w:rsidP="000645D3">
      <w:pPr>
        <w:pStyle w:val="Heading9"/>
        <w:numPr>
          <w:ilvl w:val="0"/>
          <w:numId w:val="5"/>
        </w:numPr>
        <w:jc w:val="both"/>
        <w:rPr>
          <w:rFonts w:ascii="Times New Roman" w:hAnsi="Times New Roman"/>
          <w:i w:val="0"/>
          <w:color w:val="auto"/>
          <w:sz w:val="24"/>
        </w:rPr>
      </w:pPr>
      <w:r>
        <w:rPr>
          <w:rFonts w:ascii="Times New Roman" w:hAnsi="Times New Roman"/>
          <w:i w:val="0"/>
          <w:color w:val="auto"/>
          <w:sz w:val="24"/>
        </w:rPr>
        <w:lastRenderedPageBreak/>
        <w:t>To WP7D, 3 documents, relating to</w:t>
      </w:r>
      <w:r w:rsidR="0033076C">
        <w:rPr>
          <w:rFonts w:ascii="Times New Roman" w:hAnsi="Times New Roman"/>
          <w:i w:val="0"/>
          <w:color w:val="auto"/>
          <w:sz w:val="24"/>
        </w:rPr>
        <w:t>:</w:t>
      </w:r>
      <w:r>
        <w:rPr>
          <w:rFonts w:ascii="Times New Roman" w:hAnsi="Times New Roman"/>
          <w:i w:val="0"/>
          <w:color w:val="auto"/>
          <w:sz w:val="24"/>
        </w:rPr>
        <w:t xml:space="preserve"> </w:t>
      </w:r>
      <w:proofErr w:type="spellStart"/>
      <w:r w:rsidR="0033076C">
        <w:rPr>
          <w:rFonts w:ascii="Times New Roman" w:hAnsi="Times New Roman"/>
          <w:i w:val="0"/>
          <w:color w:val="auto"/>
          <w:sz w:val="24"/>
        </w:rPr>
        <w:t>i</w:t>
      </w:r>
      <w:proofErr w:type="spellEnd"/>
      <w:r w:rsidR="0033076C">
        <w:rPr>
          <w:rFonts w:ascii="Times New Roman" w:hAnsi="Times New Roman"/>
          <w:i w:val="0"/>
          <w:color w:val="auto"/>
          <w:sz w:val="24"/>
        </w:rPr>
        <w:t xml:space="preserve">) </w:t>
      </w:r>
      <w:r>
        <w:rPr>
          <w:rFonts w:ascii="Times New Roman" w:hAnsi="Times New Roman"/>
          <w:i w:val="0"/>
          <w:color w:val="auto"/>
          <w:sz w:val="24"/>
        </w:rPr>
        <w:t xml:space="preserve">lunar radio astronomy; </w:t>
      </w:r>
      <w:r w:rsidR="0033076C">
        <w:rPr>
          <w:rFonts w:ascii="Times New Roman" w:hAnsi="Times New Roman"/>
          <w:i w:val="0"/>
          <w:color w:val="auto"/>
          <w:sz w:val="24"/>
        </w:rPr>
        <w:t xml:space="preserve">ii) </w:t>
      </w:r>
      <w:r>
        <w:rPr>
          <w:rFonts w:ascii="Times New Roman" w:hAnsi="Times New Roman"/>
          <w:i w:val="0"/>
          <w:color w:val="auto"/>
          <w:sz w:val="24"/>
        </w:rPr>
        <w:t>AI 1.13</w:t>
      </w:r>
      <w:r w:rsidR="00DA1802">
        <w:rPr>
          <w:rFonts w:ascii="Times New Roman" w:hAnsi="Times New Roman"/>
          <w:i w:val="0"/>
          <w:color w:val="auto"/>
          <w:sz w:val="24"/>
        </w:rPr>
        <w:t xml:space="preserve"> (see above)</w:t>
      </w:r>
      <w:r>
        <w:rPr>
          <w:rFonts w:ascii="Times New Roman" w:hAnsi="Times New Roman"/>
          <w:i w:val="0"/>
          <w:color w:val="auto"/>
          <w:sz w:val="24"/>
        </w:rPr>
        <w:t xml:space="preserve">; </w:t>
      </w:r>
      <w:r w:rsidR="0033076C">
        <w:rPr>
          <w:rFonts w:ascii="Times New Roman" w:hAnsi="Times New Roman"/>
          <w:i w:val="0"/>
          <w:color w:val="auto"/>
          <w:sz w:val="24"/>
        </w:rPr>
        <w:t xml:space="preserve">iii) </w:t>
      </w:r>
      <w:r>
        <w:rPr>
          <w:rFonts w:ascii="Times New Roman" w:hAnsi="Times New Roman"/>
          <w:i w:val="0"/>
          <w:color w:val="auto"/>
          <w:sz w:val="24"/>
        </w:rPr>
        <w:t>revision of Re</w:t>
      </w:r>
      <w:r w:rsidR="0033076C">
        <w:rPr>
          <w:rFonts w:ascii="Times New Roman" w:hAnsi="Times New Roman"/>
          <w:i w:val="0"/>
          <w:color w:val="auto"/>
          <w:sz w:val="24"/>
        </w:rPr>
        <w:t>port</w:t>
      </w:r>
      <w:r>
        <w:rPr>
          <w:rFonts w:ascii="Times New Roman" w:hAnsi="Times New Roman"/>
          <w:i w:val="0"/>
          <w:color w:val="auto"/>
          <w:sz w:val="24"/>
        </w:rPr>
        <w:t xml:space="preserve"> ITU-R RA.2188</w:t>
      </w:r>
      <w:r w:rsidR="00DA1802">
        <w:rPr>
          <w:rFonts w:ascii="Times New Roman" w:hAnsi="Times New Roman"/>
          <w:i w:val="0"/>
          <w:color w:val="auto"/>
          <w:sz w:val="24"/>
        </w:rPr>
        <w:t xml:space="preserve"> to</w:t>
      </w:r>
      <w:r>
        <w:rPr>
          <w:rFonts w:ascii="Times New Roman" w:hAnsi="Times New Roman"/>
          <w:i w:val="0"/>
          <w:color w:val="auto"/>
          <w:sz w:val="24"/>
        </w:rPr>
        <w:t xml:space="preserve"> r</w:t>
      </w:r>
      <w:r w:rsidR="00DA1802">
        <w:rPr>
          <w:rFonts w:ascii="Times New Roman" w:hAnsi="Times New Roman"/>
          <w:i w:val="0"/>
          <w:color w:val="auto"/>
          <w:sz w:val="24"/>
        </w:rPr>
        <w:t>ecognize</w:t>
      </w:r>
      <w:r>
        <w:rPr>
          <w:rFonts w:ascii="Times New Roman" w:hAnsi="Times New Roman"/>
          <w:i w:val="0"/>
          <w:color w:val="auto"/>
          <w:sz w:val="24"/>
        </w:rPr>
        <w:t xml:space="preserve"> studies conducted at SFCG in support of the Memorandum of Understanding between IUCAF and ESA.</w:t>
      </w:r>
    </w:p>
    <w:p w14:paraId="21E88C5F" w14:textId="77777777" w:rsidR="005048F7" w:rsidRDefault="005048F7" w:rsidP="00246364">
      <w:pPr>
        <w:tabs>
          <w:tab w:val="left" w:pos="851"/>
        </w:tabs>
        <w:rPr>
          <w:sz w:val="24"/>
          <w:lang w:eastAsia="ja-JP"/>
        </w:rPr>
      </w:pPr>
    </w:p>
    <w:p w14:paraId="715DEB74" w14:textId="27F6C365" w:rsidR="008A3ABA" w:rsidRDefault="001E7192" w:rsidP="004124E1">
      <w:pPr>
        <w:pStyle w:val="Heading5"/>
        <w:numPr>
          <w:ilvl w:val="0"/>
          <w:numId w:val="2"/>
        </w:numPr>
        <w:jc w:val="left"/>
      </w:pPr>
      <w:r>
        <w:t>PROTECTION OF THE SHIELDED ZONE OF THE MOON</w:t>
      </w:r>
    </w:p>
    <w:p w14:paraId="3B1EC444" w14:textId="77777777" w:rsidR="008A3ABA" w:rsidRDefault="008A3ABA" w:rsidP="008A3ABA">
      <w:pPr>
        <w:pStyle w:val="PlainText"/>
        <w:tabs>
          <w:tab w:val="left" w:pos="1134"/>
        </w:tabs>
        <w:ind w:left="1134"/>
        <w:rPr>
          <w:rFonts w:ascii="Times New Roman" w:hAnsi="Times New Roman"/>
          <w:sz w:val="24"/>
        </w:rPr>
      </w:pPr>
    </w:p>
    <w:p w14:paraId="62C026C4" w14:textId="2962BCAC" w:rsidR="00096026" w:rsidRDefault="0033076C" w:rsidP="00B20532">
      <w:pPr>
        <w:pStyle w:val="ListParagraph"/>
        <w:ind w:leftChars="567" w:left="1134"/>
        <w:jc w:val="both"/>
        <w:rPr>
          <w:sz w:val="24"/>
        </w:rPr>
      </w:pPr>
      <w:r>
        <w:rPr>
          <w:sz w:val="24"/>
        </w:rPr>
        <w:t xml:space="preserve">The Radio Regulations </w:t>
      </w:r>
      <w:r w:rsidR="004548E5">
        <w:rPr>
          <w:sz w:val="24"/>
        </w:rPr>
        <w:t xml:space="preserve">Articles </w:t>
      </w:r>
      <w:r w:rsidR="00E0496A">
        <w:rPr>
          <w:sz w:val="24"/>
        </w:rPr>
        <w:t xml:space="preserve">Nos. </w:t>
      </w:r>
      <w:r w:rsidR="004548E5">
        <w:rPr>
          <w:sz w:val="24"/>
        </w:rPr>
        <w:t xml:space="preserve">22.22 – 22.25 protect </w:t>
      </w:r>
      <w:r>
        <w:rPr>
          <w:sz w:val="24"/>
        </w:rPr>
        <w:t>passive radio science in the Shielded Zone of the Moon</w:t>
      </w:r>
      <w:r w:rsidR="004548E5">
        <w:rPr>
          <w:sz w:val="24"/>
        </w:rPr>
        <w:t xml:space="preserve"> (SZM)</w:t>
      </w:r>
      <w:r>
        <w:rPr>
          <w:sz w:val="24"/>
        </w:rPr>
        <w:t>, defined as the volume of space not in direct line of sight</w:t>
      </w:r>
      <w:r w:rsidR="004548E5">
        <w:rPr>
          <w:sz w:val="24"/>
        </w:rPr>
        <w:t xml:space="preserve"> of</w:t>
      </w:r>
      <w:r>
        <w:rPr>
          <w:sz w:val="24"/>
        </w:rPr>
        <w:t xml:space="preserve"> a sphe</w:t>
      </w:r>
      <w:r w:rsidR="003F1328">
        <w:rPr>
          <w:sz w:val="24"/>
        </w:rPr>
        <w:t>r</w:t>
      </w:r>
      <w:r>
        <w:rPr>
          <w:sz w:val="24"/>
        </w:rPr>
        <w:t>e of radius 100,000 km about the center of the Earth</w:t>
      </w:r>
      <w:r w:rsidR="004548E5">
        <w:rPr>
          <w:sz w:val="24"/>
        </w:rPr>
        <w:t xml:space="preserve">. Transmissions </w:t>
      </w:r>
      <w:r w:rsidR="00E0496A">
        <w:rPr>
          <w:sz w:val="24"/>
        </w:rPr>
        <w:t xml:space="preserve">in spectrum bands allocated to </w:t>
      </w:r>
      <w:r w:rsidR="00B20532">
        <w:rPr>
          <w:sz w:val="24"/>
        </w:rPr>
        <w:t xml:space="preserve">most </w:t>
      </w:r>
      <w:r w:rsidR="00E0496A">
        <w:rPr>
          <w:sz w:val="24"/>
        </w:rPr>
        <w:t xml:space="preserve">terrestrial services and transmissions </w:t>
      </w:r>
      <w:r w:rsidR="004548E5">
        <w:rPr>
          <w:sz w:val="24"/>
        </w:rPr>
        <w:t xml:space="preserve">not necessary to support lunar operations may not produce harmful interference to radio astronomy observations in the SZM. </w:t>
      </w:r>
      <w:r w:rsidR="00B20532" w:rsidRPr="00B20532">
        <w:rPr>
          <w:sz w:val="24"/>
        </w:rPr>
        <w:t>The</w:t>
      </w:r>
      <w:r w:rsidR="004548E5" w:rsidRPr="00B20532">
        <w:rPr>
          <w:sz w:val="24"/>
        </w:rPr>
        <w:t xml:space="preserve"> Radio Regulations </w:t>
      </w:r>
      <w:r w:rsidR="00B20532" w:rsidRPr="00B20532">
        <w:rPr>
          <w:sz w:val="24"/>
        </w:rPr>
        <w:t xml:space="preserve">also </w:t>
      </w:r>
      <w:r w:rsidR="004548E5" w:rsidRPr="00B20532">
        <w:rPr>
          <w:sz w:val="24"/>
        </w:rPr>
        <w:t xml:space="preserve">prohibit </w:t>
      </w:r>
      <w:r w:rsidR="00B20532">
        <w:rPr>
          <w:sz w:val="24"/>
        </w:rPr>
        <w:t>use of</w:t>
      </w:r>
      <w:r w:rsidR="004548E5" w:rsidRPr="00B20532">
        <w:rPr>
          <w:sz w:val="24"/>
        </w:rPr>
        <w:t xml:space="preserve"> spectrum bands allocated to terrestrial mobile services</w:t>
      </w:r>
      <w:r w:rsidR="00B20532" w:rsidRPr="00B20532">
        <w:rPr>
          <w:sz w:val="24"/>
        </w:rPr>
        <w:t xml:space="preserve"> (IMT)</w:t>
      </w:r>
      <w:r w:rsidR="004548E5" w:rsidRPr="00B20532">
        <w:rPr>
          <w:sz w:val="24"/>
        </w:rPr>
        <w:t xml:space="preserve"> for direct communication </w:t>
      </w:r>
      <w:r w:rsidR="004548E5" w:rsidRPr="00625DEB">
        <w:rPr>
          <w:i/>
          <w:iCs/>
          <w:sz w:val="24"/>
        </w:rPr>
        <w:t xml:space="preserve">with </w:t>
      </w:r>
      <w:r w:rsidR="004548E5" w:rsidRPr="00B20532">
        <w:rPr>
          <w:i/>
          <w:iCs/>
          <w:sz w:val="24"/>
        </w:rPr>
        <w:t>or on</w:t>
      </w:r>
      <w:r w:rsidR="004548E5" w:rsidRPr="00B20532">
        <w:rPr>
          <w:sz w:val="24"/>
        </w:rPr>
        <w:t xml:space="preserve"> </w:t>
      </w:r>
      <w:r w:rsidR="004548E5" w:rsidRPr="00625DEB">
        <w:rPr>
          <w:i/>
          <w:iCs/>
          <w:sz w:val="24"/>
        </w:rPr>
        <w:t>satellites, including the Moon</w:t>
      </w:r>
      <w:r w:rsidR="004548E5" w:rsidRPr="00B20532">
        <w:rPr>
          <w:sz w:val="24"/>
        </w:rPr>
        <w:t>.</w:t>
      </w:r>
      <w:r w:rsidR="00B20532" w:rsidRPr="00B20532">
        <w:rPr>
          <w:sz w:val="24"/>
        </w:rPr>
        <w:t xml:space="preserve"> </w:t>
      </w:r>
      <w:r w:rsidR="00B20532">
        <w:rPr>
          <w:sz w:val="24"/>
        </w:rPr>
        <w:t xml:space="preserve">Frequencies allocated to </w:t>
      </w:r>
      <w:r w:rsidR="00096026">
        <w:rPr>
          <w:sz w:val="24"/>
        </w:rPr>
        <w:t xml:space="preserve">the </w:t>
      </w:r>
      <w:r w:rsidR="00B20532">
        <w:rPr>
          <w:sz w:val="24"/>
        </w:rPr>
        <w:t xml:space="preserve">space </w:t>
      </w:r>
      <w:r w:rsidR="00096026">
        <w:rPr>
          <w:sz w:val="24"/>
        </w:rPr>
        <w:t>re</w:t>
      </w:r>
      <w:r w:rsidR="00B20532">
        <w:rPr>
          <w:sz w:val="24"/>
        </w:rPr>
        <w:t>se</w:t>
      </w:r>
      <w:r w:rsidR="00096026">
        <w:rPr>
          <w:sz w:val="24"/>
        </w:rPr>
        <w:t>arch and space operations services</w:t>
      </w:r>
      <w:r w:rsidR="00B20532">
        <w:rPr>
          <w:sz w:val="24"/>
        </w:rPr>
        <w:t xml:space="preserve"> are supposed to be used in</w:t>
      </w:r>
      <w:r w:rsidR="00096026">
        <w:rPr>
          <w:sz w:val="24"/>
        </w:rPr>
        <w:t>stead</w:t>
      </w:r>
      <w:r w:rsidR="00B20532">
        <w:rPr>
          <w:sz w:val="24"/>
        </w:rPr>
        <w:t>.</w:t>
      </w:r>
    </w:p>
    <w:p w14:paraId="00A3D62F" w14:textId="77777777" w:rsidR="00096026" w:rsidRDefault="00096026" w:rsidP="00B20532">
      <w:pPr>
        <w:pStyle w:val="ListParagraph"/>
        <w:ind w:leftChars="567" w:left="1134"/>
        <w:jc w:val="both"/>
        <w:rPr>
          <w:sz w:val="24"/>
        </w:rPr>
      </w:pPr>
    </w:p>
    <w:p w14:paraId="6186F845" w14:textId="2A82F9A2" w:rsidR="00625DEB" w:rsidRDefault="00172984" w:rsidP="009D6EF4">
      <w:pPr>
        <w:pStyle w:val="ListParagraph"/>
        <w:ind w:leftChars="567" w:left="1134"/>
        <w:jc w:val="both"/>
        <w:rPr>
          <w:sz w:val="24"/>
        </w:rPr>
      </w:pPr>
      <w:r>
        <w:rPr>
          <w:sz w:val="24"/>
        </w:rPr>
        <w:t>In this way, a</w:t>
      </w:r>
      <w:r w:rsidR="00096026">
        <w:rPr>
          <w:sz w:val="24"/>
        </w:rPr>
        <w:t xml:space="preserve"> purposeful lack of inter-operability is built into the Radio Regulations to prevent the export of the Earth’s cluttere</w:t>
      </w:r>
      <w:r>
        <w:rPr>
          <w:sz w:val="24"/>
        </w:rPr>
        <w:t xml:space="preserve">d, peculiar (subject to the influences of the atmosphere, ionosphere, </w:t>
      </w:r>
      <w:proofErr w:type="spellStart"/>
      <w:r>
        <w:rPr>
          <w:sz w:val="24"/>
        </w:rPr>
        <w:t>etc</w:t>
      </w:r>
      <w:proofErr w:type="spellEnd"/>
      <w:r>
        <w:rPr>
          <w:sz w:val="24"/>
        </w:rPr>
        <w:t xml:space="preserve">) and </w:t>
      </w:r>
      <w:r w:rsidR="00096026">
        <w:rPr>
          <w:sz w:val="24"/>
        </w:rPr>
        <w:t>haphazardly-constructed spectrum environment to the Moon. This is in obvious tension with the development of radiocommunication</w:t>
      </w:r>
      <w:r>
        <w:rPr>
          <w:sz w:val="24"/>
        </w:rPr>
        <w:t xml:space="preserve"> technology on</w:t>
      </w:r>
      <w:r w:rsidR="00096026">
        <w:rPr>
          <w:sz w:val="24"/>
        </w:rPr>
        <w:t xml:space="preserve"> and about the Earth</w:t>
      </w:r>
      <w:r w:rsidR="00F4487D">
        <w:rPr>
          <w:sz w:val="24"/>
        </w:rPr>
        <w:t>.</w:t>
      </w:r>
    </w:p>
    <w:p w14:paraId="25C3C753" w14:textId="77777777" w:rsidR="00625DEB" w:rsidRDefault="00625DEB" w:rsidP="009D6EF4">
      <w:pPr>
        <w:pStyle w:val="ListParagraph"/>
        <w:ind w:leftChars="567" w:left="1134"/>
        <w:jc w:val="both"/>
        <w:rPr>
          <w:sz w:val="24"/>
        </w:rPr>
      </w:pPr>
    </w:p>
    <w:p w14:paraId="6F337A8C" w14:textId="1FEF53C5" w:rsidR="00EB1D1B" w:rsidRPr="00F4487D" w:rsidRDefault="00F4487D" w:rsidP="00F4487D">
      <w:pPr>
        <w:pStyle w:val="ListParagraph"/>
        <w:ind w:leftChars="567" w:left="1134"/>
        <w:jc w:val="both"/>
        <w:rPr>
          <w:sz w:val="24"/>
        </w:rPr>
      </w:pPr>
      <w:r>
        <w:rPr>
          <w:sz w:val="24"/>
        </w:rPr>
        <w:t xml:space="preserve">Lunar radio astronomy could be severely compromised if the protections of the Radio Regulations are not incorporated in lunar radiocommunication infrastructure.  </w:t>
      </w:r>
      <w:r w:rsidR="00625DEB" w:rsidRPr="00F4487D">
        <w:rPr>
          <w:sz w:val="24"/>
        </w:rPr>
        <w:t xml:space="preserve">Work to </w:t>
      </w:r>
      <w:r w:rsidR="0033480A" w:rsidRPr="00F4487D">
        <w:rPr>
          <w:sz w:val="24"/>
        </w:rPr>
        <w:t>de</w:t>
      </w:r>
      <w:r w:rsidRPr="00F4487D">
        <w:rPr>
          <w:sz w:val="24"/>
        </w:rPr>
        <w:t>termine</w:t>
      </w:r>
      <w:r w:rsidR="0033480A" w:rsidRPr="00F4487D">
        <w:rPr>
          <w:sz w:val="24"/>
        </w:rPr>
        <w:t xml:space="preserve"> frequencies for cis- and trans-lunar radiocommunication is occurring in </w:t>
      </w:r>
      <w:r w:rsidR="00625DEB" w:rsidRPr="00F4487D">
        <w:rPr>
          <w:sz w:val="24"/>
        </w:rPr>
        <w:t>the SFCG’s Lunar Martian Spectrum Group</w:t>
      </w:r>
      <w:r w:rsidR="0033480A" w:rsidRPr="00F4487D">
        <w:rPr>
          <w:sz w:val="24"/>
        </w:rPr>
        <w:t>,</w:t>
      </w:r>
      <w:r w:rsidR="00625DEB" w:rsidRPr="00F4487D">
        <w:rPr>
          <w:sz w:val="24"/>
        </w:rPr>
        <w:t xml:space="preserve"> where IUCAF participates in the hope </w:t>
      </w:r>
      <w:r w:rsidR="0033480A" w:rsidRPr="00F4487D">
        <w:rPr>
          <w:sz w:val="24"/>
        </w:rPr>
        <w:t xml:space="preserve">that </w:t>
      </w:r>
      <w:r w:rsidR="00625DEB" w:rsidRPr="00F4487D">
        <w:rPr>
          <w:sz w:val="24"/>
        </w:rPr>
        <w:t>a resolution favorable to radio astronomy and passive radio science can be reached.</w:t>
      </w:r>
    </w:p>
    <w:p w14:paraId="2EDABA1A" w14:textId="77777777" w:rsidR="005B2CC9" w:rsidRDefault="005B2CC9" w:rsidP="00CB56D4">
      <w:pPr>
        <w:jc w:val="both"/>
        <w:rPr>
          <w:b/>
          <w:bCs/>
          <w:sz w:val="24"/>
          <w:lang w:eastAsia="ja-JP"/>
        </w:rPr>
      </w:pPr>
    </w:p>
    <w:p w14:paraId="5EECEEC8" w14:textId="245D8390" w:rsidR="008A3ABA" w:rsidRPr="004124E1" w:rsidRDefault="0071742D" w:rsidP="004124E1">
      <w:pPr>
        <w:pStyle w:val="ListParagraph"/>
        <w:numPr>
          <w:ilvl w:val="0"/>
          <w:numId w:val="2"/>
        </w:numPr>
        <w:ind w:leftChars="0"/>
        <w:jc w:val="both"/>
        <w:rPr>
          <w:b/>
          <w:bCs/>
          <w:sz w:val="24"/>
        </w:rPr>
      </w:pPr>
      <w:r>
        <w:rPr>
          <w:b/>
          <w:bCs/>
          <w:sz w:val="24"/>
        </w:rPr>
        <w:t>IUCAF</w:t>
      </w:r>
      <w:r w:rsidR="009E00BD">
        <w:rPr>
          <w:b/>
          <w:bCs/>
          <w:sz w:val="24"/>
        </w:rPr>
        <w:t xml:space="preserve"> </w:t>
      </w:r>
      <w:r>
        <w:rPr>
          <w:b/>
          <w:bCs/>
          <w:sz w:val="24"/>
        </w:rPr>
        <w:t>CONCERNS</w:t>
      </w:r>
      <w:r w:rsidR="00F67ABB">
        <w:rPr>
          <w:b/>
          <w:bCs/>
          <w:sz w:val="24"/>
        </w:rPr>
        <w:t xml:space="preserve"> IN 20</w:t>
      </w:r>
      <w:r w:rsidR="005B2CC9">
        <w:rPr>
          <w:b/>
          <w:bCs/>
          <w:sz w:val="24"/>
        </w:rPr>
        <w:t>2</w:t>
      </w:r>
      <w:r w:rsidR="002772E1">
        <w:rPr>
          <w:b/>
          <w:bCs/>
          <w:sz w:val="24"/>
        </w:rPr>
        <w:t>2</w:t>
      </w:r>
      <w:r w:rsidR="00791F73">
        <w:rPr>
          <w:b/>
          <w:bCs/>
          <w:sz w:val="24"/>
        </w:rPr>
        <w:t xml:space="preserve"> AND BEYOND</w:t>
      </w:r>
    </w:p>
    <w:p w14:paraId="4291481F" w14:textId="77777777" w:rsidR="008A3ABA" w:rsidRDefault="008A3ABA" w:rsidP="008A3ABA">
      <w:pPr>
        <w:ind w:left="1134"/>
        <w:jc w:val="both"/>
        <w:rPr>
          <w:sz w:val="24"/>
        </w:rPr>
      </w:pPr>
    </w:p>
    <w:p w14:paraId="0D0FB692" w14:textId="1D80B3CF" w:rsidR="00CB56D4" w:rsidRDefault="00CB56D4" w:rsidP="00F6107B">
      <w:pPr>
        <w:pStyle w:val="BodyTextIndent2"/>
        <w:jc w:val="both"/>
      </w:pPr>
      <w:r>
        <w:t>Until recently,</w:t>
      </w:r>
      <w:r w:rsidR="00791F73">
        <w:t xml:space="preserve"> improved </w:t>
      </w:r>
      <w:r>
        <w:t>access to spectrum for science ran through the radio frequency spectrum regulatory regime</w:t>
      </w:r>
      <w:r w:rsidR="00791F73">
        <w:t xml:space="preserve">, by procuring and protecting allocated spectrum.  </w:t>
      </w:r>
      <w:r w:rsidR="00DA3622">
        <w:t>But</w:t>
      </w:r>
      <w:r>
        <w:t xml:space="preserve"> </w:t>
      </w:r>
      <w:r w:rsidR="00F4487D">
        <w:t>a</w:t>
      </w:r>
      <w:r w:rsidR="00791F73">
        <w:t xml:space="preserve">llocations to science </w:t>
      </w:r>
      <w:r w:rsidR="00F4487D">
        <w:t>are static</w:t>
      </w:r>
      <w:r w:rsidR="00DA3622">
        <w:t xml:space="preserve"> while</w:t>
      </w:r>
      <w:r w:rsidR="00791F73">
        <w:t xml:space="preserve"> the spectrum fill</w:t>
      </w:r>
      <w:r w:rsidR="00DA3622">
        <w:t>s</w:t>
      </w:r>
      <w:r w:rsidR="00791F73">
        <w:t xml:space="preserve"> in</w:t>
      </w:r>
      <w:r w:rsidR="00DA3622">
        <w:t xml:space="preserve"> with</w:t>
      </w:r>
      <w:r>
        <w:t xml:space="preserve"> </w:t>
      </w:r>
      <w:r w:rsidR="00791F73">
        <w:t xml:space="preserve">new </w:t>
      </w:r>
      <w:r w:rsidR="00506F0C">
        <w:t>wideband</w:t>
      </w:r>
      <w:r w:rsidR="00AE7946">
        <w:t xml:space="preserve"> </w:t>
      </w:r>
      <w:r w:rsidR="00431DB9">
        <w:t>radio</w:t>
      </w:r>
      <w:r>
        <w:t>communication systems</w:t>
      </w:r>
      <w:r w:rsidR="00AE7946">
        <w:t xml:space="preserve"> that are especially problematic for radio astronomy</w:t>
      </w:r>
      <w:r w:rsidR="00F4487D">
        <w:t>.</w:t>
      </w:r>
      <w:r w:rsidR="004F4405">
        <w:t xml:space="preserve"> </w:t>
      </w:r>
      <w:r w:rsidR="00F4487D">
        <w:t>Perversely,</w:t>
      </w:r>
      <w:r w:rsidR="00AE7946">
        <w:t xml:space="preserve"> </w:t>
      </w:r>
      <w:r w:rsidR="00F4487D">
        <w:t>r</w:t>
      </w:r>
      <w:r w:rsidR="00431DB9">
        <w:t xml:space="preserve">adio </w:t>
      </w:r>
      <w:r w:rsidR="004F4405">
        <w:t>spectrum regulators</w:t>
      </w:r>
      <w:r w:rsidR="00506F0C">
        <w:t>,</w:t>
      </w:r>
      <w:r w:rsidR="00AE7946">
        <w:t xml:space="preserve"> with a narrow </w:t>
      </w:r>
      <w:r w:rsidR="00506F0C">
        <w:t>charge</w:t>
      </w:r>
      <w:r w:rsidR="00AE7946">
        <w:t xml:space="preserve"> to protect allocated radio spectrum</w:t>
      </w:r>
      <w:r w:rsidR="00506F0C">
        <w:t>,</w:t>
      </w:r>
      <w:r w:rsidR="004F4405">
        <w:t xml:space="preserve"> authorize satellite mega-constellations</w:t>
      </w:r>
      <w:r w:rsidR="00AE7946">
        <w:t xml:space="preserve"> that</w:t>
      </w:r>
      <w:r w:rsidR="00F6107B">
        <w:t xml:space="preserve"> </w:t>
      </w:r>
      <w:r w:rsidR="00631A23">
        <w:t xml:space="preserve">profoundly affect the </w:t>
      </w:r>
      <w:r w:rsidR="002772E1">
        <w:t xml:space="preserve">visible appearance of the </w:t>
      </w:r>
      <w:r w:rsidR="00631A23">
        <w:t xml:space="preserve">night sky and </w:t>
      </w:r>
      <w:r w:rsidR="00F6107B">
        <w:t xml:space="preserve">create problems </w:t>
      </w:r>
      <w:r w:rsidR="00AE7946">
        <w:t xml:space="preserve">of solar light reflection </w:t>
      </w:r>
      <w:r w:rsidR="00F6107B">
        <w:t>for optical</w:t>
      </w:r>
      <w:r w:rsidR="002772E1">
        <w:t xml:space="preserve"> and </w:t>
      </w:r>
      <w:r w:rsidR="00AE7946">
        <w:t>infrared</w:t>
      </w:r>
      <w:r w:rsidR="00F6107B">
        <w:t xml:space="preserve"> astronomy</w:t>
      </w:r>
      <w:r w:rsidR="00AE7946">
        <w:t>.</w:t>
      </w:r>
    </w:p>
    <w:p w14:paraId="5CEB12CE" w14:textId="413D52C9" w:rsidR="00AE7946" w:rsidRDefault="00AE7946" w:rsidP="00F6107B">
      <w:pPr>
        <w:pStyle w:val="BodyTextIndent2"/>
        <w:jc w:val="both"/>
      </w:pPr>
    </w:p>
    <w:p w14:paraId="689DBCB6" w14:textId="62600321" w:rsidR="00AE7946" w:rsidRDefault="00631A23" w:rsidP="00F6107B">
      <w:pPr>
        <w:pStyle w:val="BodyTextIndent2"/>
        <w:jc w:val="both"/>
      </w:pPr>
      <w:r>
        <w:t>R</w:t>
      </w:r>
      <w:r w:rsidR="001C01F1">
        <w:t>adio spectrum r</w:t>
      </w:r>
      <w:r>
        <w:t xml:space="preserve">egulators </w:t>
      </w:r>
      <w:r w:rsidR="001C01F1">
        <w:t xml:space="preserve">at ITU-R and nationally </w:t>
      </w:r>
      <w:r>
        <w:t>have</w:t>
      </w:r>
      <w:r w:rsidR="00506F0C">
        <w:t xml:space="preserve"> recently</w:t>
      </w:r>
      <w:r w:rsidR="00AE7946">
        <w:t xml:space="preserve"> </w:t>
      </w:r>
      <w:r>
        <w:t>authorized</w:t>
      </w:r>
      <w:r w:rsidR="00AE7946">
        <w:t xml:space="preserve"> satellite constellations that breach the Radio Regulations</w:t>
      </w:r>
      <w:r w:rsidR="00506F0C">
        <w:t xml:space="preserve"> on the condition that they do not produce harmful interference</w:t>
      </w:r>
      <w:r>
        <w:t>.</w:t>
      </w:r>
      <w:r w:rsidR="00506F0C">
        <w:t xml:space="preserve"> </w:t>
      </w:r>
      <w:r w:rsidR="001C01F1">
        <w:t xml:space="preserve">This </w:t>
      </w:r>
      <w:r w:rsidR="002772E1">
        <w:t>is deemed to be</w:t>
      </w:r>
      <w:r w:rsidR="001C01F1">
        <w:t xml:space="preserve"> inno</w:t>
      </w:r>
      <w:r w:rsidR="002772E1">
        <w:t>cuous</w:t>
      </w:r>
      <w:r w:rsidR="001C01F1">
        <w:t xml:space="preserve"> but it represents</w:t>
      </w:r>
      <w:r w:rsidR="002772E1">
        <w:t xml:space="preserve"> a major</w:t>
      </w:r>
      <w:r w:rsidR="001C01F1">
        <w:t xml:space="preserve"> step in the breakdown of the</w:t>
      </w:r>
      <w:r w:rsidR="002772E1">
        <w:t xml:space="preserve"> radio spectrum regulatory protections for radio astronomy</w:t>
      </w:r>
      <w:r w:rsidR="00BC4794">
        <w:t xml:space="preserve"> and other radio services</w:t>
      </w:r>
      <w:r w:rsidR="002772E1">
        <w:t>.</w:t>
      </w:r>
      <w:r w:rsidR="002E7109">
        <w:t xml:space="preserve"> IUCAF is working to bring this</w:t>
      </w:r>
      <w:r w:rsidR="002772E1">
        <w:t xml:space="preserve"> situation to the</w:t>
      </w:r>
      <w:r w:rsidR="009F7AA6">
        <w:t xml:space="preserve"> </w:t>
      </w:r>
      <w:r w:rsidR="002E7109">
        <w:t>attention of radio spectrum regulators.</w:t>
      </w:r>
    </w:p>
    <w:p w14:paraId="68893A91" w14:textId="418E5FD9" w:rsidR="0023514D" w:rsidRDefault="00CB56D4" w:rsidP="00DA3622">
      <w:pPr>
        <w:pStyle w:val="BodyTextIndent2"/>
        <w:jc w:val="both"/>
      </w:pPr>
      <w:r>
        <w:t xml:space="preserve"> </w:t>
      </w:r>
    </w:p>
    <w:p w14:paraId="7398B9FE" w14:textId="25013937" w:rsidR="008A3ABA" w:rsidRDefault="00662B3E" w:rsidP="008A3ABA">
      <w:pPr>
        <w:pStyle w:val="BodyTextIndent2"/>
        <w:jc w:val="both"/>
      </w:pPr>
      <w:r>
        <w:t>Closer to home, s</w:t>
      </w:r>
      <w:r w:rsidR="00476CBC">
        <w:t>uccession planning</w:t>
      </w:r>
      <w:r w:rsidR="009537D5">
        <w:t xml:space="preserve"> and </w:t>
      </w:r>
      <w:r w:rsidR="0025249E">
        <w:t>matters of</w:t>
      </w:r>
      <w:r w:rsidR="009537D5">
        <w:t xml:space="preserve"> engagement</w:t>
      </w:r>
      <w:r w:rsidR="00476CBC">
        <w:t xml:space="preserve"> </w:t>
      </w:r>
      <w:r w:rsidR="00DA3622">
        <w:t>continue to be of</w:t>
      </w:r>
      <w:r w:rsidR="00476CBC">
        <w:t xml:space="preserve"> concern</w:t>
      </w:r>
      <w:r w:rsidR="009537D5">
        <w:t>.</w:t>
      </w:r>
      <w:r w:rsidR="0025249E">
        <w:t xml:space="preserve"> </w:t>
      </w:r>
      <w:r w:rsidR="009F7AA6">
        <w:t>Recruitment is difficult when many</w:t>
      </w:r>
      <w:r w:rsidR="00DA319C">
        <w:t xml:space="preserve"> </w:t>
      </w:r>
      <w:r w:rsidR="00DA3622">
        <w:t>n</w:t>
      </w:r>
      <w:r w:rsidR="00F67ABB">
        <w:t xml:space="preserve">ations </w:t>
      </w:r>
      <w:r w:rsidR="00BC4794">
        <w:t xml:space="preserve">having </w:t>
      </w:r>
      <w:r w:rsidR="00F67ABB">
        <w:t xml:space="preserve">major investments in radio astronomy are </w:t>
      </w:r>
      <w:r w:rsidR="009F7AA6">
        <w:t>un</w:t>
      </w:r>
      <w:r w:rsidR="00F67ABB">
        <w:t xml:space="preserve">represented </w:t>
      </w:r>
      <w:r w:rsidR="009F7AA6">
        <w:t>in</w:t>
      </w:r>
      <w:r w:rsidR="00BC4794">
        <w:t xml:space="preserve"> international</w:t>
      </w:r>
      <w:r w:rsidR="009F7AA6">
        <w:t xml:space="preserve"> radio astronomical </w:t>
      </w:r>
      <w:r w:rsidR="009537D5">
        <w:t>spectrum management</w:t>
      </w:r>
      <w:r w:rsidR="00DA3622">
        <w:t xml:space="preserve"> </w:t>
      </w:r>
      <w:r w:rsidR="009F7AA6">
        <w:t>and few observatories have even one person devoted to such concerns.</w:t>
      </w:r>
    </w:p>
    <w:p w14:paraId="45244600" w14:textId="77777777" w:rsidR="0099387A" w:rsidRDefault="0099387A" w:rsidP="008A3ABA">
      <w:pPr>
        <w:pStyle w:val="BodyTextIndent2"/>
        <w:jc w:val="both"/>
        <w:rPr>
          <w:lang w:eastAsia="ja-JP"/>
        </w:rPr>
      </w:pPr>
    </w:p>
    <w:p w14:paraId="1B9E4A3D" w14:textId="77777777" w:rsidR="0099387A" w:rsidRPr="004124E1" w:rsidRDefault="0099387A" w:rsidP="0099387A">
      <w:pPr>
        <w:pStyle w:val="ListParagraph"/>
        <w:numPr>
          <w:ilvl w:val="0"/>
          <w:numId w:val="2"/>
        </w:numPr>
        <w:ind w:leftChars="0"/>
        <w:jc w:val="both"/>
        <w:rPr>
          <w:b/>
          <w:bCs/>
          <w:sz w:val="24"/>
        </w:rPr>
      </w:pPr>
      <w:r>
        <w:rPr>
          <w:b/>
          <w:bCs/>
          <w:sz w:val="24"/>
        </w:rPr>
        <w:t>ACKNOWLEDGEMENTS</w:t>
      </w:r>
    </w:p>
    <w:p w14:paraId="2292D0A4" w14:textId="77777777" w:rsidR="008A3ABA" w:rsidRDefault="008A3ABA" w:rsidP="0099387A">
      <w:pPr>
        <w:jc w:val="both"/>
        <w:rPr>
          <w:sz w:val="24"/>
        </w:rPr>
      </w:pPr>
    </w:p>
    <w:p w14:paraId="3C23A14A" w14:textId="12BABCFB" w:rsidR="00F67ABB" w:rsidRDefault="008A3ABA" w:rsidP="005B2CC9">
      <w:pPr>
        <w:ind w:left="1134"/>
        <w:jc w:val="both"/>
        <w:rPr>
          <w:sz w:val="24"/>
        </w:rPr>
      </w:pPr>
      <w:r>
        <w:rPr>
          <w:sz w:val="24"/>
        </w:rPr>
        <w:t xml:space="preserve">IUCAF is grateful for the </w:t>
      </w:r>
      <w:r w:rsidR="009E492E">
        <w:rPr>
          <w:sz w:val="24"/>
        </w:rPr>
        <w:t>organizational</w:t>
      </w:r>
      <w:r>
        <w:rPr>
          <w:sz w:val="24"/>
        </w:rPr>
        <w:t xml:space="preserve"> and financial support that has been gi</w:t>
      </w:r>
      <w:r w:rsidR="00331641">
        <w:rPr>
          <w:sz w:val="24"/>
        </w:rPr>
        <w:t>ven</w:t>
      </w:r>
      <w:r>
        <w:rPr>
          <w:sz w:val="24"/>
        </w:rPr>
        <w:t xml:space="preserve"> by ICS, </w:t>
      </w:r>
      <w:r w:rsidR="003C0926">
        <w:rPr>
          <w:rFonts w:hint="eastAsia"/>
          <w:sz w:val="24"/>
          <w:lang w:eastAsia="ja-JP"/>
        </w:rPr>
        <w:t>IAU</w:t>
      </w:r>
      <w:r w:rsidR="0008572D">
        <w:rPr>
          <w:sz w:val="24"/>
          <w:lang w:eastAsia="ja-JP"/>
        </w:rPr>
        <w:t>, URSI</w:t>
      </w:r>
      <w:r w:rsidR="003C0926">
        <w:rPr>
          <w:rFonts w:hint="eastAsia"/>
          <w:sz w:val="24"/>
          <w:lang w:eastAsia="ja-JP"/>
        </w:rPr>
        <w:t xml:space="preserve"> and </w:t>
      </w:r>
      <w:r w:rsidR="005D5D27">
        <w:rPr>
          <w:sz w:val="24"/>
        </w:rPr>
        <w:t>COSPAR</w:t>
      </w:r>
      <w:r w:rsidR="0099387A">
        <w:rPr>
          <w:sz w:val="24"/>
        </w:rPr>
        <w:t xml:space="preserve"> over</w:t>
      </w:r>
      <w:r w:rsidR="00246364">
        <w:rPr>
          <w:sz w:val="24"/>
        </w:rPr>
        <w:t xml:space="preserve"> </w:t>
      </w:r>
      <w:r w:rsidR="00F67ABB">
        <w:rPr>
          <w:sz w:val="24"/>
        </w:rPr>
        <w:t>the past</w:t>
      </w:r>
      <w:r w:rsidR="00246364">
        <w:rPr>
          <w:sz w:val="24"/>
        </w:rPr>
        <w:t xml:space="preserve"> 60</w:t>
      </w:r>
      <w:r>
        <w:rPr>
          <w:sz w:val="24"/>
        </w:rPr>
        <w:t xml:space="preserve"> years</w:t>
      </w:r>
      <w:r w:rsidR="00CD662C">
        <w:rPr>
          <w:sz w:val="24"/>
        </w:rPr>
        <w:t>, especially the URSI secretariat</w:t>
      </w:r>
      <w:r>
        <w:rPr>
          <w:sz w:val="24"/>
        </w:rPr>
        <w:t xml:space="preserve">. </w:t>
      </w:r>
      <w:r w:rsidR="00331641">
        <w:rPr>
          <w:sz w:val="24"/>
        </w:rPr>
        <w:t xml:space="preserve"> </w:t>
      </w:r>
      <w:r>
        <w:rPr>
          <w:sz w:val="24"/>
        </w:rPr>
        <w:t xml:space="preserve">IUCAF also recognizes the </w:t>
      </w:r>
      <w:r w:rsidR="00BC4794">
        <w:rPr>
          <w:sz w:val="24"/>
        </w:rPr>
        <w:t xml:space="preserve">enormous </w:t>
      </w:r>
      <w:r>
        <w:rPr>
          <w:sz w:val="24"/>
        </w:rPr>
        <w:t xml:space="preserve">support given by radio astronomy observatories, universities and national funding agencies to </w:t>
      </w:r>
      <w:r w:rsidR="00BC4794">
        <w:rPr>
          <w:sz w:val="24"/>
        </w:rPr>
        <w:t xml:space="preserve">the </w:t>
      </w:r>
      <w:r>
        <w:rPr>
          <w:sz w:val="24"/>
        </w:rPr>
        <w:t>individual</w:t>
      </w:r>
      <w:r w:rsidR="005B2CC9">
        <w:rPr>
          <w:sz w:val="24"/>
        </w:rPr>
        <w:t xml:space="preserve"> IUCAF</w:t>
      </w:r>
      <w:r w:rsidR="00735BE2">
        <w:rPr>
          <w:sz w:val="24"/>
        </w:rPr>
        <w:t xml:space="preserve"> </w:t>
      </w:r>
      <w:r w:rsidR="0099387A">
        <w:rPr>
          <w:sz w:val="24"/>
        </w:rPr>
        <w:t>members, allowing them t</w:t>
      </w:r>
      <w:r>
        <w:rPr>
          <w:sz w:val="24"/>
        </w:rPr>
        <w:t xml:space="preserve">o participate in the </w:t>
      </w:r>
      <w:r w:rsidR="006E3577">
        <w:rPr>
          <w:sz w:val="24"/>
        </w:rPr>
        <w:t>vital</w:t>
      </w:r>
      <w:r w:rsidR="00AE3040">
        <w:rPr>
          <w:sz w:val="24"/>
        </w:rPr>
        <w:t xml:space="preserve"> </w:t>
      </w:r>
      <w:r>
        <w:rPr>
          <w:sz w:val="24"/>
        </w:rPr>
        <w:t xml:space="preserve">work of </w:t>
      </w:r>
      <w:r w:rsidR="000A25EE">
        <w:rPr>
          <w:sz w:val="24"/>
        </w:rPr>
        <w:t>th</w:t>
      </w:r>
      <w:r w:rsidR="00791F73">
        <w:rPr>
          <w:sz w:val="24"/>
        </w:rPr>
        <w:t>e</w:t>
      </w:r>
      <w:r w:rsidR="000A25EE">
        <w:rPr>
          <w:sz w:val="24"/>
        </w:rPr>
        <w:t xml:space="preserve"> </w:t>
      </w:r>
      <w:r w:rsidR="00CD662C">
        <w:rPr>
          <w:sz w:val="24"/>
        </w:rPr>
        <w:t>c</w:t>
      </w:r>
      <w:r w:rsidR="000A25EE">
        <w:rPr>
          <w:sz w:val="24"/>
        </w:rPr>
        <w:t>ommittee</w:t>
      </w:r>
      <w:r w:rsidR="00125613">
        <w:rPr>
          <w:sz w:val="24"/>
        </w:rPr>
        <w:t>.</w:t>
      </w:r>
    </w:p>
    <w:p w14:paraId="2390B80E" w14:textId="77777777" w:rsidR="00D639D8" w:rsidRDefault="00D639D8" w:rsidP="00791F73">
      <w:pPr>
        <w:jc w:val="both"/>
        <w:rPr>
          <w:sz w:val="24"/>
        </w:rPr>
      </w:pPr>
    </w:p>
    <w:p w14:paraId="01F1C130" w14:textId="0873AF97" w:rsidR="00F67ABB" w:rsidRDefault="00F67ABB" w:rsidP="00A77009">
      <w:pPr>
        <w:ind w:left="1134"/>
        <w:jc w:val="both"/>
        <w:rPr>
          <w:sz w:val="24"/>
        </w:rPr>
      </w:pPr>
      <w:r>
        <w:rPr>
          <w:sz w:val="24"/>
        </w:rPr>
        <w:t>Respectfully submitted,</w:t>
      </w:r>
    </w:p>
    <w:p w14:paraId="5923DDAA" w14:textId="0D7584BB" w:rsidR="00CF0488" w:rsidRDefault="00CF0488" w:rsidP="00A77009">
      <w:pPr>
        <w:ind w:left="1134"/>
        <w:jc w:val="both"/>
        <w:rPr>
          <w:sz w:val="24"/>
        </w:rPr>
      </w:pPr>
    </w:p>
    <w:p w14:paraId="0B0A1F5D" w14:textId="462311C6" w:rsidR="00CF0488" w:rsidRDefault="00CF0488" w:rsidP="00A77009">
      <w:pPr>
        <w:ind w:left="1134"/>
        <w:jc w:val="both"/>
        <w:rPr>
          <w:sz w:val="24"/>
        </w:rPr>
      </w:pPr>
      <w:r>
        <w:rPr>
          <w:sz w:val="24"/>
        </w:rPr>
        <w:t>Harvey Liszt, Chair</w:t>
      </w:r>
    </w:p>
    <w:p w14:paraId="4A6DB012" w14:textId="3BECC589" w:rsidR="00DF7466" w:rsidRDefault="00000000" w:rsidP="00A77009">
      <w:pPr>
        <w:ind w:left="1134"/>
        <w:jc w:val="both"/>
        <w:rPr>
          <w:sz w:val="24"/>
        </w:rPr>
      </w:pPr>
      <w:hyperlink r:id="rId17" w:history="1">
        <w:r w:rsidR="00DF7466" w:rsidRPr="003A5F03">
          <w:rPr>
            <w:rStyle w:val="Hyperlink"/>
            <w:sz w:val="24"/>
          </w:rPr>
          <w:t>hliszt@nrao.edu</w:t>
        </w:r>
      </w:hyperlink>
      <w:r w:rsidR="00DF7466">
        <w:rPr>
          <w:sz w:val="24"/>
        </w:rPr>
        <w:t xml:space="preserve">, </w:t>
      </w:r>
      <w:hyperlink r:id="rId18" w:history="1">
        <w:r w:rsidR="00DF7466" w:rsidRPr="003A5F03">
          <w:rPr>
            <w:rStyle w:val="Hyperlink"/>
            <w:sz w:val="24"/>
          </w:rPr>
          <w:t>iucafchair@iucaf.org</w:t>
        </w:r>
      </w:hyperlink>
      <w:r w:rsidR="00DF7466">
        <w:rPr>
          <w:sz w:val="24"/>
        </w:rPr>
        <w:t xml:space="preserve"> </w:t>
      </w:r>
    </w:p>
    <w:p w14:paraId="36CFFD7B" w14:textId="1F3F7F7B" w:rsidR="00CF0488" w:rsidRDefault="00CF0488" w:rsidP="00A77009">
      <w:pPr>
        <w:ind w:left="1134"/>
        <w:jc w:val="both"/>
        <w:rPr>
          <w:sz w:val="24"/>
        </w:rPr>
      </w:pPr>
    </w:p>
    <w:p w14:paraId="620A4502" w14:textId="461C6CDA" w:rsidR="00CF0488" w:rsidRDefault="00CF0488" w:rsidP="00A77009">
      <w:pPr>
        <w:ind w:left="1134"/>
        <w:jc w:val="both"/>
        <w:rPr>
          <w:sz w:val="24"/>
        </w:rPr>
      </w:pPr>
      <w:r>
        <w:rPr>
          <w:sz w:val="24"/>
        </w:rPr>
        <w:t>Charlottesville, Virginia, USA</w:t>
      </w:r>
    </w:p>
    <w:p w14:paraId="4B88C2E8" w14:textId="6E14AF0A" w:rsidR="00CF0488" w:rsidRDefault="00721F7D" w:rsidP="00A77009">
      <w:pPr>
        <w:ind w:left="1134"/>
        <w:jc w:val="both"/>
        <w:rPr>
          <w:sz w:val="24"/>
        </w:rPr>
      </w:pPr>
      <w:r>
        <w:rPr>
          <w:sz w:val="24"/>
        </w:rPr>
        <w:t>26</w:t>
      </w:r>
      <w:r w:rsidR="00CF0488">
        <w:rPr>
          <w:sz w:val="24"/>
        </w:rPr>
        <w:t xml:space="preserve"> February 202</w:t>
      </w:r>
      <w:r w:rsidR="00167F3A">
        <w:rPr>
          <w:sz w:val="24"/>
        </w:rPr>
        <w:t>3</w:t>
      </w:r>
    </w:p>
    <w:p w14:paraId="05C8637E" w14:textId="77777777" w:rsidR="00CF0488" w:rsidRDefault="00CF0488" w:rsidP="00A77009">
      <w:pPr>
        <w:ind w:left="1134"/>
        <w:jc w:val="both"/>
        <w:rPr>
          <w:sz w:val="24"/>
        </w:rPr>
      </w:pPr>
    </w:p>
    <w:p w14:paraId="328D0895" w14:textId="77777777" w:rsidR="008A3ABA" w:rsidRDefault="008A3ABA" w:rsidP="007476BE">
      <w:pPr>
        <w:ind w:left="1134"/>
        <w:jc w:val="both"/>
        <w:rPr>
          <w:sz w:val="24"/>
        </w:rPr>
      </w:pPr>
    </w:p>
    <w:tbl>
      <w:tblPr>
        <w:tblStyle w:val="TableGrid"/>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1"/>
        <w:gridCol w:w="2050"/>
      </w:tblGrid>
      <w:tr w:rsidR="00CF0488" w14:paraId="0E6C0390" w14:textId="77777777" w:rsidTr="007476BE">
        <w:tc>
          <w:tcPr>
            <w:tcW w:w="1801" w:type="dxa"/>
          </w:tcPr>
          <w:p w14:paraId="31456F84" w14:textId="77777777" w:rsidR="00CF0488" w:rsidRDefault="00CF0488" w:rsidP="008A3ABA">
            <w:pPr>
              <w:rPr>
                <w:sz w:val="24"/>
                <w:lang w:eastAsia="ja-JP"/>
              </w:rPr>
            </w:pPr>
          </w:p>
        </w:tc>
        <w:tc>
          <w:tcPr>
            <w:tcW w:w="2050" w:type="dxa"/>
          </w:tcPr>
          <w:p w14:paraId="4FD3E103" w14:textId="77777777" w:rsidR="00CF0488" w:rsidRDefault="00CF0488" w:rsidP="008A3ABA">
            <w:pPr>
              <w:rPr>
                <w:sz w:val="24"/>
                <w:lang w:eastAsia="ja-JP"/>
              </w:rPr>
            </w:pPr>
          </w:p>
        </w:tc>
      </w:tr>
      <w:tr w:rsidR="00CF0488" w14:paraId="2FDFA9A4" w14:textId="77777777" w:rsidTr="007476BE">
        <w:tc>
          <w:tcPr>
            <w:tcW w:w="1801" w:type="dxa"/>
          </w:tcPr>
          <w:p w14:paraId="5D2DE608" w14:textId="77777777" w:rsidR="00CF0488" w:rsidRDefault="00CF0488" w:rsidP="008A3ABA">
            <w:pPr>
              <w:rPr>
                <w:sz w:val="24"/>
                <w:lang w:eastAsia="ja-JP"/>
              </w:rPr>
            </w:pPr>
          </w:p>
        </w:tc>
        <w:tc>
          <w:tcPr>
            <w:tcW w:w="2050" w:type="dxa"/>
          </w:tcPr>
          <w:p w14:paraId="44DEBC03" w14:textId="77777777" w:rsidR="00CF0488" w:rsidRDefault="00CF0488" w:rsidP="008A3ABA">
            <w:pPr>
              <w:rPr>
                <w:sz w:val="24"/>
                <w:lang w:eastAsia="ja-JP"/>
              </w:rPr>
            </w:pPr>
          </w:p>
        </w:tc>
      </w:tr>
    </w:tbl>
    <w:p w14:paraId="504A6EE7" w14:textId="77777777" w:rsidR="00F124B5" w:rsidRDefault="00F124B5" w:rsidP="00CF0488"/>
    <w:sectPr w:rsidR="00F124B5" w:rsidSect="008A3ABA">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10678" w14:textId="77777777" w:rsidR="0088205B" w:rsidRDefault="0088205B" w:rsidP="001570A5">
      <w:r>
        <w:separator/>
      </w:r>
    </w:p>
  </w:endnote>
  <w:endnote w:type="continuationSeparator" w:id="0">
    <w:p w14:paraId="77B8AE5C" w14:textId="77777777" w:rsidR="0088205B" w:rsidRDefault="0088205B" w:rsidP="00157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panose1 w:val="020B0600040502020204"/>
    <w:charset w:val="00"/>
    <w:family w:val="swiss"/>
    <w:pitch w:val="variable"/>
    <w:sig w:usb0="E1000AEF" w:usb1="5000A1FF" w:usb2="00000000" w:usb3="00000000" w:csb0="000001BF" w:csb1="00000000"/>
  </w:font>
  <w:font w:name="Courier">
    <w:panose1 w:val="00000000000000000000"/>
    <w:charset w:val="00"/>
    <w:family w:val="auto"/>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A356A" w14:textId="77777777" w:rsidR="0088205B" w:rsidRDefault="0088205B" w:rsidP="001570A5">
      <w:r>
        <w:separator/>
      </w:r>
    </w:p>
  </w:footnote>
  <w:footnote w:type="continuationSeparator" w:id="0">
    <w:p w14:paraId="1E38EBF7" w14:textId="77777777" w:rsidR="0088205B" w:rsidRDefault="0088205B" w:rsidP="001570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B003B"/>
    <w:multiLevelType w:val="hybridMultilevel"/>
    <w:tmpl w:val="AF40D328"/>
    <w:lvl w:ilvl="0" w:tplc="9B78D960">
      <w:start w:val="1"/>
      <w:numFmt w:val="decimal"/>
      <w:lvlText w:val="%1."/>
      <w:lvlJc w:val="left"/>
      <w:pPr>
        <w:ind w:left="2124"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1" w15:restartNumberingAfterBreak="0">
    <w:nsid w:val="29FD07FE"/>
    <w:multiLevelType w:val="hybridMultilevel"/>
    <w:tmpl w:val="35545F5A"/>
    <w:lvl w:ilvl="0" w:tplc="F9E08FC0">
      <w:start w:val="1"/>
      <w:numFmt w:val="decimal"/>
      <w:lvlText w:val="%1."/>
      <w:lvlJc w:val="left"/>
      <w:pPr>
        <w:ind w:left="1554" w:hanging="420"/>
      </w:pPr>
      <w:rPr>
        <w:b/>
      </w:rPr>
    </w:lvl>
    <w:lvl w:ilvl="1" w:tplc="04090017">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 w15:restartNumberingAfterBreak="0">
    <w:nsid w:val="36617771"/>
    <w:multiLevelType w:val="hybridMultilevel"/>
    <w:tmpl w:val="8A86D8DA"/>
    <w:lvl w:ilvl="0" w:tplc="60AAB5C2">
      <w:start w:val="6"/>
      <w:numFmt w:val="decimal"/>
      <w:lvlText w:val="%1."/>
      <w:lvlJc w:val="left"/>
      <w:pPr>
        <w:tabs>
          <w:tab w:val="num" w:pos="2154"/>
        </w:tabs>
        <w:ind w:left="2154" w:hanging="102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3" w15:restartNumberingAfterBreak="0">
    <w:nsid w:val="5C00477F"/>
    <w:multiLevelType w:val="hybridMultilevel"/>
    <w:tmpl w:val="064871CA"/>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 w15:restartNumberingAfterBreak="0">
    <w:nsid w:val="772A5B4E"/>
    <w:multiLevelType w:val="hybridMultilevel"/>
    <w:tmpl w:val="081EA76A"/>
    <w:lvl w:ilvl="0" w:tplc="9B78D960">
      <w:start w:val="1"/>
      <w:numFmt w:val="decimal"/>
      <w:lvlText w:val="%1."/>
      <w:lvlJc w:val="left"/>
      <w:pPr>
        <w:ind w:left="3258" w:hanging="990"/>
      </w:pPr>
      <w:rPr>
        <w:rFonts w:hint="default"/>
        <w:b/>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num w:numId="1" w16cid:durableId="2042126302">
    <w:abstractNumId w:val="2"/>
  </w:num>
  <w:num w:numId="2" w16cid:durableId="1209297169">
    <w:abstractNumId w:val="1"/>
  </w:num>
  <w:num w:numId="3" w16cid:durableId="1917788300">
    <w:abstractNumId w:val="0"/>
  </w:num>
  <w:num w:numId="4" w16cid:durableId="2021662135">
    <w:abstractNumId w:val="4"/>
  </w:num>
  <w:num w:numId="5" w16cid:durableId="654259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displayBackgroundShape/>
  <w:bordersDoNotSurroundHeader/>
  <w:bordersDoNotSurroundFooter/>
  <w:proofState w:spelling="clean" w:grammar="clean"/>
  <w:defaultTabStop w:val="708"/>
  <w:hyphenationZone w:val="425"/>
  <w:drawingGridHorizontalSpacing w:val="10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BA"/>
    <w:rsid w:val="00004824"/>
    <w:rsid w:val="00005A5F"/>
    <w:rsid w:val="00006E37"/>
    <w:rsid w:val="00011FE5"/>
    <w:rsid w:val="000132E7"/>
    <w:rsid w:val="00017933"/>
    <w:rsid w:val="00023DB5"/>
    <w:rsid w:val="0002502E"/>
    <w:rsid w:val="00026F6F"/>
    <w:rsid w:val="00032982"/>
    <w:rsid w:val="0004594C"/>
    <w:rsid w:val="00047469"/>
    <w:rsid w:val="000645D3"/>
    <w:rsid w:val="0006663B"/>
    <w:rsid w:val="00071E25"/>
    <w:rsid w:val="0008572D"/>
    <w:rsid w:val="000858F9"/>
    <w:rsid w:val="00086610"/>
    <w:rsid w:val="00094E5A"/>
    <w:rsid w:val="00096026"/>
    <w:rsid w:val="00096772"/>
    <w:rsid w:val="00096E07"/>
    <w:rsid w:val="000A03D8"/>
    <w:rsid w:val="000A0BB5"/>
    <w:rsid w:val="000A254C"/>
    <w:rsid w:val="000A25EE"/>
    <w:rsid w:val="000A36B2"/>
    <w:rsid w:val="000B44E4"/>
    <w:rsid w:val="000B76EB"/>
    <w:rsid w:val="000C1D56"/>
    <w:rsid w:val="000C3D38"/>
    <w:rsid w:val="000C4A85"/>
    <w:rsid w:val="000D4646"/>
    <w:rsid w:val="000D48C4"/>
    <w:rsid w:val="000D61E3"/>
    <w:rsid w:val="000E4781"/>
    <w:rsid w:val="000E5F28"/>
    <w:rsid w:val="000E6D27"/>
    <w:rsid w:val="000F125C"/>
    <w:rsid w:val="000F1D77"/>
    <w:rsid w:val="000F49F4"/>
    <w:rsid w:val="000F74EB"/>
    <w:rsid w:val="000F7AE4"/>
    <w:rsid w:val="00101C2D"/>
    <w:rsid w:val="00115FBE"/>
    <w:rsid w:val="0012490A"/>
    <w:rsid w:val="00124C21"/>
    <w:rsid w:val="00124DA6"/>
    <w:rsid w:val="00125613"/>
    <w:rsid w:val="0013061F"/>
    <w:rsid w:val="00134E04"/>
    <w:rsid w:val="00135A4E"/>
    <w:rsid w:val="001369F2"/>
    <w:rsid w:val="00136EB9"/>
    <w:rsid w:val="001437E8"/>
    <w:rsid w:val="00145D3B"/>
    <w:rsid w:val="00154FDF"/>
    <w:rsid w:val="001570A5"/>
    <w:rsid w:val="001638B8"/>
    <w:rsid w:val="00166021"/>
    <w:rsid w:val="00167F3A"/>
    <w:rsid w:val="00172984"/>
    <w:rsid w:val="00172CDE"/>
    <w:rsid w:val="0018021C"/>
    <w:rsid w:val="0018449B"/>
    <w:rsid w:val="00184CCC"/>
    <w:rsid w:val="00185B49"/>
    <w:rsid w:val="00186D8E"/>
    <w:rsid w:val="001964D9"/>
    <w:rsid w:val="00197542"/>
    <w:rsid w:val="001A389D"/>
    <w:rsid w:val="001A67A5"/>
    <w:rsid w:val="001B0781"/>
    <w:rsid w:val="001B29DA"/>
    <w:rsid w:val="001B2A97"/>
    <w:rsid w:val="001B2B6E"/>
    <w:rsid w:val="001B6533"/>
    <w:rsid w:val="001B6E36"/>
    <w:rsid w:val="001C01F1"/>
    <w:rsid w:val="001C1BCD"/>
    <w:rsid w:val="001C4250"/>
    <w:rsid w:val="001C55EA"/>
    <w:rsid w:val="001D5879"/>
    <w:rsid w:val="001D64B8"/>
    <w:rsid w:val="001D6BB9"/>
    <w:rsid w:val="001E1196"/>
    <w:rsid w:val="001E1A06"/>
    <w:rsid w:val="001E3C57"/>
    <w:rsid w:val="001E4405"/>
    <w:rsid w:val="001E6237"/>
    <w:rsid w:val="001E67BF"/>
    <w:rsid w:val="001E7192"/>
    <w:rsid w:val="001F7067"/>
    <w:rsid w:val="00203FFF"/>
    <w:rsid w:val="0020627B"/>
    <w:rsid w:val="002070D0"/>
    <w:rsid w:val="0020769A"/>
    <w:rsid w:val="002104E9"/>
    <w:rsid w:val="00214179"/>
    <w:rsid w:val="00217802"/>
    <w:rsid w:val="00221030"/>
    <w:rsid w:val="00226D5F"/>
    <w:rsid w:val="0023514D"/>
    <w:rsid w:val="00235679"/>
    <w:rsid w:val="00243FEC"/>
    <w:rsid w:val="002459C6"/>
    <w:rsid w:val="00246364"/>
    <w:rsid w:val="00250FBC"/>
    <w:rsid w:val="0025249E"/>
    <w:rsid w:val="00255455"/>
    <w:rsid w:val="002574A1"/>
    <w:rsid w:val="002602DD"/>
    <w:rsid w:val="00266562"/>
    <w:rsid w:val="0026672B"/>
    <w:rsid w:val="002745BA"/>
    <w:rsid w:val="002772E1"/>
    <w:rsid w:val="00282E6B"/>
    <w:rsid w:val="0029675C"/>
    <w:rsid w:val="00296C3E"/>
    <w:rsid w:val="002976B6"/>
    <w:rsid w:val="002A205C"/>
    <w:rsid w:val="002A5E1E"/>
    <w:rsid w:val="002A638C"/>
    <w:rsid w:val="002B5D03"/>
    <w:rsid w:val="002B6702"/>
    <w:rsid w:val="002C6F84"/>
    <w:rsid w:val="002D4595"/>
    <w:rsid w:val="002E061D"/>
    <w:rsid w:val="002E7109"/>
    <w:rsid w:val="002F459F"/>
    <w:rsid w:val="002F4918"/>
    <w:rsid w:val="003017CF"/>
    <w:rsid w:val="00302590"/>
    <w:rsid w:val="003054CE"/>
    <w:rsid w:val="003055DE"/>
    <w:rsid w:val="00307282"/>
    <w:rsid w:val="003105FF"/>
    <w:rsid w:val="00312EEA"/>
    <w:rsid w:val="00314795"/>
    <w:rsid w:val="00316286"/>
    <w:rsid w:val="00320E9F"/>
    <w:rsid w:val="00321F5F"/>
    <w:rsid w:val="00325BA5"/>
    <w:rsid w:val="0032684A"/>
    <w:rsid w:val="0033076C"/>
    <w:rsid w:val="00330ACD"/>
    <w:rsid w:val="00331641"/>
    <w:rsid w:val="00332B19"/>
    <w:rsid w:val="0033480A"/>
    <w:rsid w:val="00341A6B"/>
    <w:rsid w:val="0034563E"/>
    <w:rsid w:val="003523FB"/>
    <w:rsid w:val="003544E9"/>
    <w:rsid w:val="00356754"/>
    <w:rsid w:val="0035686D"/>
    <w:rsid w:val="00357574"/>
    <w:rsid w:val="00360877"/>
    <w:rsid w:val="003615A2"/>
    <w:rsid w:val="0036270D"/>
    <w:rsid w:val="00364629"/>
    <w:rsid w:val="00367174"/>
    <w:rsid w:val="00373256"/>
    <w:rsid w:val="00374E24"/>
    <w:rsid w:val="003764B8"/>
    <w:rsid w:val="00376634"/>
    <w:rsid w:val="00386409"/>
    <w:rsid w:val="003912DC"/>
    <w:rsid w:val="003C0926"/>
    <w:rsid w:val="003C1306"/>
    <w:rsid w:val="003C35D9"/>
    <w:rsid w:val="003C3C07"/>
    <w:rsid w:val="003C4074"/>
    <w:rsid w:val="003C486C"/>
    <w:rsid w:val="003C595B"/>
    <w:rsid w:val="003D2757"/>
    <w:rsid w:val="003D2B36"/>
    <w:rsid w:val="003D3811"/>
    <w:rsid w:val="003D4ABB"/>
    <w:rsid w:val="003E66AB"/>
    <w:rsid w:val="003E792C"/>
    <w:rsid w:val="003F1328"/>
    <w:rsid w:val="00402131"/>
    <w:rsid w:val="00402C2A"/>
    <w:rsid w:val="00407478"/>
    <w:rsid w:val="004124E1"/>
    <w:rsid w:val="004132BF"/>
    <w:rsid w:val="004140E3"/>
    <w:rsid w:val="0043025B"/>
    <w:rsid w:val="00431DB9"/>
    <w:rsid w:val="004330FF"/>
    <w:rsid w:val="00437B46"/>
    <w:rsid w:val="00450576"/>
    <w:rsid w:val="004548E5"/>
    <w:rsid w:val="004552D8"/>
    <w:rsid w:val="0047371F"/>
    <w:rsid w:val="00474E62"/>
    <w:rsid w:val="00476CBC"/>
    <w:rsid w:val="00476DD3"/>
    <w:rsid w:val="00477E85"/>
    <w:rsid w:val="00485628"/>
    <w:rsid w:val="00492FF0"/>
    <w:rsid w:val="00494E75"/>
    <w:rsid w:val="004978D8"/>
    <w:rsid w:val="004A0575"/>
    <w:rsid w:val="004A122C"/>
    <w:rsid w:val="004A5952"/>
    <w:rsid w:val="004B0124"/>
    <w:rsid w:val="004B0BE8"/>
    <w:rsid w:val="004C455A"/>
    <w:rsid w:val="004C4774"/>
    <w:rsid w:val="004C5C70"/>
    <w:rsid w:val="004D61D2"/>
    <w:rsid w:val="004D7A2F"/>
    <w:rsid w:val="004D7B4F"/>
    <w:rsid w:val="004E227C"/>
    <w:rsid w:val="004F123E"/>
    <w:rsid w:val="004F27D4"/>
    <w:rsid w:val="004F31DA"/>
    <w:rsid w:val="004F4405"/>
    <w:rsid w:val="005048F7"/>
    <w:rsid w:val="00506F0C"/>
    <w:rsid w:val="00507E2D"/>
    <w:rsid w:val="005101FC"/>
    <w:rsid w:val="005119D1"/>
    <w:rsid w:val="0053442A"/>
    <w:rsid w:val="005406F2"/>
    <w:rsid w:val="005538D1"/>
    <w:rsid w:val="005571CD"/>
    <w:rsid w:val="0056089E"/>
    <w:rsid w:val="00560D04"/>
    <w:rsid w:val="005649E3"/>
    <w:rsid w:val="00567A23"/>
    <w:rsid w:val="00571FA7"/>
    <w:rsid w:val="00574936"/>
    <w:rsid w:val="00591325"/>
    <w:rsid w:val="005932D9"/>
    <w:rsid w:val="00593B6B"/>
    <w:rsid w:val="005A335F"/>
    <w:rsid w:val="005A69D5"/>
    <w:rsid w:val="005A75A2"/>
    <w:rsid w:val="005B2CC9"/>
    <w:rsid w:val="005B636D"/>
    <w:rsid w:val="005B6E9F"/>
    <w:rsid w:val="005B7230"/>
    <w:rsid w:val="005C5AC4"/>
    <w:rsid w:val="005D5D27"/>
    <w:rsid w:val="005D5FFF"/>
    <w:rsid w:val="005D6ED7"/>
    <w:rsid w:val="005D7E5D"/>
    <w:rsid w:val="005F31E9"/>
    <w:rsid w:val="005F4C6C"/>
    <w:rsid w:val="00600BE7"/>
    <w:rsid w:val="00605616"/>
    <w:rsid w:val="00615E34"/>
    <w:rsid w:val="00617297"/>
    <w:rsid w:val="00621C96"/>
    <w:rsid w:val="006234FE"/>
    <w:rsid w:val="00625BE2"/>
    <w:rsid w:val="00625DEB"/>
    <w:rsid w:val="00627B5A"/>
    <w:rsid w:val="00627D2F"/>
    <w:rsid w:val="00631A23"/>
    <w:rsid w:val="00632333"/>
    <w:rsid w:val="00633342"/>
    <w:rsid w:val="006345E9"/>
    <w:rsid w:val="00637F3E"/>
    <w:rsid w:val="00640578"/>
    <w:rsid w:val="00650658"/>
    <w:rsid w:val="00650752"/>
    <w:rsid w:val="00654BAB"/>
    <w:rsid w:val="00657CD1"/>
    <w:rsid w:val="00662B3E"/>
    <w:rsid w:val="00672AD2"/>
    <w:rsid w:val="006732D3"/>
    <w:rsid w:val="006739DF"/>
    <w:rsid w:val="00673A97"/>
    <w:rsid w:val="006757BC"/>
    <w:rsid w:val="00680BC7"/>
    <w:rsid w:val="0068112A"/>
    <w:rsid w:val="00681EF9"/>
    <w:rsid w:val="006856BB"/>
    <w:rsid w:val="00685CCC"/>
    <w:rsid w:val="0068670E"/>
    <w:rsid w:val="00687E70"/>
    <w:rsid w:val="006A2BE5"/>
    <w:rsid w:val="006A72F2"/>
    <w:rsid w:val="006B481F"/>
    <w:rsid w:val="006B7B1E"/>
    <w:rsid w:val="006C03B3"/>
    <w:rsid w:val="006C1613"/>
    <w:rsid w:val="006C3495"/>
    <w:rsid w:val="006D75FA"/>
    <w:rsid w:val="006E2244"/>
    <w:rsid w:val="006E23DB"/>
    <w:rsid w:val="006E242F"/>
    <w:rsid w:val="006E3577"/>
    <w:rsid w:val="006E36A4"/>
    <w:rsid w:val="006E754A"/>
    <w:rsid w:val="006F67F7"/>
    <w:rsid w:val="006F6D2A"/>
    <w:rsid w:val="007039E0"/>
    <w:rsid w:val="00705548"/>
    <w:rsid w:val="00711CE1"/>
    <w:rsid w:val="00716916"/>
    <w:rsid w:val="0071742D"/>
    <w:rsid w:val="00721F7D"/>
    <w:rsid w:val="00721FD1"/>
    <w:rsid w:val="00725C23"/>
    <w:rsid w:val="007323E2"/>
    <w:rsid w:val="0073468F"/>
    <w:rsid w:val="00735BE2"/>
    <w:rsid w:val="00736C1F"/>
    <w:rsid w:val="00740B62"/>
    <w:rsid w:val="00746D68"/>
    <w:rsid w:val="007476BE"/>
    <w:rsid w:val="007507BE"/>
    <w:rsid w:val="007560F8"/>
    <w:rsid w:val="007626D3"/>
    <w:rsid w:val="0076470F"/>
    <w:rsid w:val="00767CC3"/>
    <w:rsid w:val="00767EDC"/>
    <w:rsid w:val="00770A46"/>
    <w:rsid w:val="00771E3E"/>
    <w:rsid w:val="00772283"/>
    <w:rsid w:val="00775375"/>
    <w:rsid w:val="00776910"/>
    <w:rsid w:val="00791F73"/>
    <w:rsid w:val="0079631E"/>
    <w:rsid w:val="00796C95"/>
    <w:rsid w:val="007A3B43"/>
    <w:rsid w:val="007A5859"/>
    <w:rsid w:val="007A729B"/>
    <w:rsid w:val="007A7F72"/>
    <w:rsid w:val="007B0D9F"/>
    <w:rsid w:val="007B68D0"/>
    <w:rsid w:val="007C02A8"/>
    <w:rsid w:val="007C2C53"/>
    <w:rsid w:val="007D04C9"/>
    <w:rsid w:val="007D283F"/>
    <w:rsid w:val="007D7785"/>
    <w:rsid w:val="007E7D87"/>
    <w:rsid w:val="00810CB5"/>
    <w:rsid w:val="00814220"/>
    <w:rsid w:val="00815152"/>
    <w:rsid w:val="00817D16"/>
    <w:rsid w:val="008273C1"/>
    <w:rsid w:val="008330E7"/>
    <w:rsid w:val="00835745"/>
    <w:rsid w:val="00836200"/>
    <w:rsid w:val="00843D01"/>
    <w:rsid w:val="00844254"/>
    <w:rsid w:val="00847FA8"/>
    <w:rsid w:val="00851AE2"/>
    <w:rsid w:val="008539D9"/>
    <w:rsid w:val="00853EE6"/>
    <w:rsid w:val="0085694D"/>
    <w:rsid w:val="00860E04"/>
    <w:rsid w:val="0086462F"/>
    <w:rsid w:val="0086649E"/>
    <w:rsid w:val="00872604"/>
    <w:rsid w:val="00875371"/>
    <w:rsid w:val="00877231"/>
    <w:rsid w:val="0088205B"/>
    <w:rsid w:val="008822C2"/>
    <w:rsid w:val="008913F8"/>
    <w:rsid w:val="00895900"/>
    <w:rsid w:val="008971E4"/>
    <w:rsid w:val="0089754B"/>
    <w:rsid w:val="008A0383"/>
    <w:rsid w:val="008A3ABA"/>
    <w:rsid w:val="008B16CE"/>
    <w:rsid w:val="008B27F7"/>
    <w:rsid w:val="008B721F"/>
    <w:rsid w:val="008C10DD"/>
    <w:rsid w:val="008C5459"/>
    <w:rsid w:val="008C7C71"/>
    <w:rsid w:val="008D6DA3"/>
    <w:rsid w:val="008E25CA"/>
    <w:rsid w:val="008E3449"/>
    <w:rsid w:val="008F338C"/>
    <w:rsid w:val="0090098D"/>
    <w:rsid w:val="00902CC3"/>
    <w:rsid w:val="00902D69"/>
    <w:rsid w:val="00904AC3"/>
    <w:rsid w:val="00911E77"/>
    <w:rsid w:val="00916A54"/>
    <w:rsid w:val="00916DE7"/>
    <w:rsid w:val="009216CD"/>
    <w:rsid w:val="00921EE6"/>
    <w:rsid w:val="009265C1"/>
    <w:rsid w:val="00926965"/>
    <w:rsid w:val="00927ED3"/>
    <w:rsid w:val="00936EB9"/>
    <w:rsid w:val="00940F9F"/>
    <w:rsid w:val="00942572"/>
    <w:rsid w:val="00947100"/>
    <w:rsid w:val="009537D5"/>
    <w:rsid w:val="00962858"/>
    <w:rsid w:val="009705D7"/>
    <w:rsid w:val="00970DF3"/>
    <w:rsid w:val="0097245C"/>
    <w:rsid w:val="0097386E"/>
    <w:rsid w:val="00977019"/>
    <w:rsid w:val="0097795E"/>
    <w:rsid w:val="00982742"/>
    <w:rsid w:val="00986793"/>
    <w:rsid w:val="0099387A"/>
    <w:rsid w:val="00994BC3"/>
    <w:rsid w:val="009A0D3C"/>
    <w:rsid w:val="009A3483"/>
    <w:rsid w:val="009A56A0"/>
    <w:rsid w:val="009C1B80"/>
    <w:rsid w:val="009C1F4B"/>
    <w:rsid w:val="009C3CD2"/>
    <w:rsid w:val="009D197E"/>
    <w:rsid w:val="009D47F2"/>
    <w:rsid w:val="009D6EF4"/>
    <w:rsid w:val="009D7D2E"/>
    <w:rsid w:val="009E00BD"/>
    <w:rsid w:val="009E492E"/>
    <w:rsid w:val="009F096E"/>
    <w:rsid w:val="009F7AA6"/>
    <w:rsid w:val="00A035C9"/>
    <w:rsid w:val="00A0759E"/>
    <w:rsid w:val="00A10694"/>
    <w:rsid w:val="00A15B40"/>
    <w:rsid w:val="00A15F01"/>
    <w:rsid w:val="00A169D6"/>
    <w:rsid w:val="00A20291"/>
    <w:rsid w:val="00A21CC3"/>
    <w:rsid w:val="00A222CE"/>
    <w:rsid w:val="00A23149"/>
    <w:rsid w:val="00A32120"/>
    <w:rsid w:val="00A364DD"/>
    <w:rsid w:val="00A371E3"/>
    <w:rsid w:val="00A425DF"/>
    <w:rsid w:val="00A61496"/>
    <w:rsid w:val="00A61BC2"/>
    <w:rsid w:val="00A7398C"/>
    <w:rsid w:val="00A73AA2"/>
    <w:rsid w:val="00A74E7C"/>
    <w:rsid w:val="00A7570A"/>
    <w:rsid w:val="00A75FE1"/>
    <w:rsid w:val="00A77009"/>
    <w:rsid w:val="00A82D42"/>
    <w:rsid w:val="00A85ED6"/>
    <w:rsid w:val="00A90050"/>
    <w:rsid w:val="00A900CC"/>
    <w:rsid w:val="00A90395"/>
    <w:rsid w:val="00A93C7F"/>
    <w:rsid w:val="00AB04F8"/>
    <w:rsid w:val="00AB1CE2"/>
    <w:rsid w:val="00AB2801"/>
    <w:rsid w:val="00AB5B67"/>
    <w:rsid w:val="00AC070B"/>
    <w:rsid w:val="00AC07FA"/>
    <w:rsid w:val="00AC4D35"/>
    <w:rsid w:val="00AC76D6"/>
    <w:rsid w:val="00AC7721"/>
    <w:rsid w:val="00AD0991"/>
    <w:rsid w:val="00AD4C5F"/>
    <w:rsid w:val="00AD5434"/>
    <w:rsid w:val="00AE0BE7"/>
    <w:rsid w:val="00AE2402"/>
    <w:rsid w:val="00AE3040"/>
    <w:rsid w:val="00AE7946"/>
    <w:rsid w:val="00AF417B"/>
    <w:rsid w:val="00AF6168"/>
    <w:rsid w:val="00AF7F3C"/>
    <w:rsid w:val="00B1163A"/>
    <w:rsid w:val="00B13333"/>
    <w:rsid w:val="00B20532"/>
    <w:rsid w:val="00B33FA6"/>
    <w:rsid w:val="00B342B3"/>
    <w:rsid w:val="00B37021"/>
    <w:rsid w:val="00B41F99"/>
    <w:rsid w:val="00B42D45"/>
    <w:rsid w:val="00B432D9"/>
    <w:rsid w:val="00B43D6A"/>
    <w:rsid w:val="00B45B12"/>
    <w:rsid w:val="00B516B8"/>
    <w:rsid w:val="00B5401F"/>
    <w:rsid w:val="00B5431B"/>
    <w:rsid w:val="00B61525"/>
    <w:rsid w:val="00B61AFB"/>
    <w:rsid w:val="00B72B69"/>
    <w:rsid w:val="00B72DB4"/>
    <w:rsid w:val="00B74970"/>
    <w:rsid w:val="00B84B60"/>
    <w:rsid w:val="00B84CAA"/>
    <w:rsid w:val="00B84E20"/>
    <w:rsid w:val="00B86431"/>
    <w:rsid w:val="00B87E66"/>
    <w:rsid w:val="00B93C23"/>
    <w:rsid w:val="00B96FD8"/>
    <w:rsid w:val="00BA2C78"/>
    <w:rsid w:val="00BA53FD"/>
    <w:rsid w:val="00BB2B8F"/>
    <w:rsid w:val="00BC29D6"/>
    <w:rsid w:val="00BC4258"/>
    <w:rsid w:val="00BC4794"/>
    <w:rsid w:val="00BD4D9E"/>
    <w:rsid w:val="00BD575C"/>
    <w:rsid w:val="00BD7920"/>
    <w:rsid w:val="00BD7A57"/>
    <w:rsid w:val="00BF58FB"/>
    <w:rsid w:val="00C01FFF"/>
    <w:rsid w:val="00C05EF7"/>
    <w:rsid w:val="00C12855"/>
    <w:rsid w:val="00C12FF7"/>
    <w:rsid w:val="00C2117F"/>
    <w:rsid w:val="00C27009"/>
    <w:rsid w:val="00C34A83"/>
    <w:rsid w:val="00C4530F"/>
    <w:rsid w:val="00C467AE"/>
    <w:rsid w:val="00C47CEF"/>
    <w:rsid w:val="00C5198F"/>
    <w:rsid w:val="00C52791"/>
    <w:rsid w:val="00C57125"/>
    <w:rsid w:val="00C57334"/>
    <w:rsid w:val="00C64351"/>
    <w:rsid w:val="00C71847"/>
    <w:rsid w:val="00C77FFA"/>
    <w:rsid w:val="00C83EC4"/>
    <w:rsid w:val="00C933DC"/>
    <w:rsid w:val="00CA67F3"/>
    <w:rsid w:val="00CB5288"/>
    <w:rsid w:val="00CB56D4"/>
    <w:rsid w:val="00CC360F"/>
    <w:rsid w:val="00CC3840"/>
    <w:rsid w:val="00CC3FC2"/>
    <w:rsid w:val="00CD662C"/>
    <w:rsid w:val="00CE03E3"/>
    <w:rsid w:val="00CE0870"/>
    <w:rsid w:val="00CE4CC1"/>
    <w:rsid w:val="00CE4E9C"/>
    <w:rsid w:val="00CE7BCA"/>
    <w:rsid w:val="00CF034E"/>
    <w:rsid w:val="00CF0488"/>
    <w:rsid w:val="00D013B1"/>
    <w:rsid w:val="00D0460E"/>
    <w:rsid w:val="00D069B5"/>
    <w:rsid w:val="00D11AAC"/>
    <w:rsid w:val="00D13A2E"/>
    <w:rsid w:val="00D1468B"/>
    <w:rsid w:val="00D234EF"/>
    <w:rsid w:val="00D33A95"/>
    <w:rsid w:val="00D362D5"/>
    <w:rsid w:val="00D366DB"/>
    <w:rsid w:val="00D40284"/>
    <w:rsid w:val="00D435A0"/>
    <w:rsid w:val="00D44803"/>
    <w:rsid w:val="00D44BE9"/>
    <w:rsid w:val="00D51E16"/>
    <w:rsid w:val="00D55EA0"/>
    <w:rsid w:val="00D56775"/>
    <w:rsid w:val="00D5699B"/>
    <w:rsid w:val="00D62755"/>
    <w:rsid w:val="00D639D8"/>
    <w:rsid w:val="00D70965"/>
    <w:rsid w:val="00D71CFA"/>
    <w:rsid w:val="00D72959"/>
    <w:rsid w:val="00D73D50"/>
    <w:rsid w:val="00D751D4"/>
    <w:rsid w:val="00D777D2"/>
    <w:rsid w:val="00D82C8F"/>
    <w:rsid w:val="00D83335"/>
    <w:rsid w:val="00D835EA"/>
    <w:rsid w:val="00D95974"/>
    <w:rsid w:val="00DA0E8D"/>
    <w:rsid w:val="00DA1802"/>
    <w:rsid w:val="00DA28D5"/>
    <w:rsid w:val="00DA319C"/>
    <w:rsid w:val="00DA3622"/>
    <w:rsid w:val="00DA49CB"/>
    <w:rsid w:val="00DA593F"/>
    <w:rsid w:val="00DA66E5"/>
    <w:rsid w:val="00DA7575"/>
    <w:rsid w:val="00DB2688"/>
    <w:rsid w:val="00DB7F7A"/>
    <w:rsid w:val="00DC2384"/>
    <w:rsid w:val="00DC4BC9"/>
    <w:rsid w:val="00DD16F7"/>
    <w:rsid w:val="00DE2B93"/>
    <w:rsid w:val="00DE43D5"/>
    <w:rsid w:val="00DE5147"/>
    <w:rsid w:val="00DE6BB5"/>
    <w:rsid w:val="00DF2FFC"/>
    <w:rsid w:val="00DF340F"/>
    <w:rsid w:val="00DF6BDD"/>
    <w:rsid w:val="00DF6EC6"/>
    <w:rsid w:val="00DF7466"/>
    <w:rsid w:val="00E00673"/>
    <w:rsid w:val="00E01B69"/>
    <w:rsid w:val="00E037A6"/>
    <w:rsid w:val="00E04063"/>
    <w:rsid w:val="00E048EF"/>
    <w:rsid w:val="00E0496A"/>
    <w:rsid w:val="00E06D26"/>
    <w:rsid w:val="00E1020B"/>
    <w:rsid w:val="00E128B0"/>
    <w:rsid w:val="00E173D5"/>
    <w:rsid w:val="00E17965"/>
    <w:rsid w:val="00E2249D"/>
    <w:rsid w:val="00E22636"/>
    <w:rsid w:val="00E27540"/>
    <w:rsid w:val="00E424C7"/>
    <w:rsid w:val="00E471D1"/>
    <w:rsid w:val="00E53159"/>
    <w:rsid w:val="00E55FBC"/>
    <w:rsid w:val="00E57BC3"/>
    <w:rsid w:val="00E60BD5"/>
    <w:rsid w:val="00E60F08"/>
    <w:rsid w:val="00E66084"/>
    <w:rsid w:val="00E7762C"/>
    <w:rsid w:val="00E84D3B"/>
    <w:rsid w:val="00E86640"/>
    <w:rsid w:val="00E90DD9"/>
    <w:rsid w:val="00E96C18"/>
    <w:rsid w:val="00EA3056"/>
    <w:rsid w:val="00EA6B90"/>
    <w:rsid w:val="00EB1D1B"/>
    <w:rsid w:val="00EB578A"/>
    <w:rsid w:val="00EB66FB"/>
    <w:rsid w:val="00EC1110"/>
    <w:rsid w:val="00EC201F"/>
    <w:rsid w:val="00ED3066"/>
    <w:rsid w:val="00EE3995"/>
    <w:rsid w:val="00EF65DC"/>
    <w:rsid w:val="00EF7C01"/>
    <w:rsid w:val="00F01785"/>
    <w:rsid w:val="00F01882"/>
    <w:rsid w:val="00F0191C"/>
    <w:rsid w:val="00F1015A"/>
    <w:rsid w:val="00F10A03"/>
    <w:rsid w:val="00F124B5"/>
    <w:rsid w:val="00F20B97"/>
    <w:rsid w:val="00F256A1"/>
    <w:rsid w:val="00F31437"/>
    <w:rsid w:val="00F33E06"/>
    <w:rsid w:val="00F41D20"/>
    <w:rsid w:val="00F4217C"/>
    <w:rsid w:val="00F43991"/>
    <w:rsid w:val="00F4487D"/>
    <w:rsid w:val="00F52714"/>
    <w:rsid w:val="00F56A7E"/>
    <w:rsid w:val="00F6107B"/>
    <w:rsid w:val="00F64A0B"/>
    <w:rsid w:val="00F67ABB"/>
    <w:rsid w:val="00F71010"/>
    <w:rsid w:val="00F72C03"/>
    <w:rsid w:val="00F74CF6"/>
    <w:rsid w:val="00F8553D"/>
    <w:rsid w:val="00F91265"/>
    <w:rsid w:val="00FB2842"/>
    <w:rsid w:val="00FB3C9B"/>
    <w:rsid w:val="00FB4CA1"/>
    <w:rsid w:val="00FC01CE"/>
    <w:rsid w:val="00FC01D8"/>
    <w:rsid w:val="00FC1B3B"/>
    <w:rsid w:val="00FD535A"/>
    <w:rsid w:val="00FE77A9"/>
    <w:rsid w:val="00FF0F7E"/>
    <w:rsid w:val="00FF20EF"/>
    <w:rsid w:val="00FF72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4E461DEF"/>
  <w15:docId w15:val="{ACC18EF2-EDA8-274B-9E17-9E7B0C153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BA"/>
    <w:pPr>
      <w:widowControl w:val="0"/>
      <w:overflowPunct w:val="0"/>
      <w:autoSpaceDE w:val="0"/>
      <w:autoSpaceDN w:val="0"/>
      <w:adjustRightInd w:val="0"/>
      <w:textAlignment w:val="baseline"/>
    </w:pPr>
    <w:rPr>
      <w:rFonts w:ascii="Times New Roman" w:hAnsi="Times New Roman"/>
      <w:lang w:val="en-US" w:eastAsia="en-US"/>
    </w:rPr>
  </w:style>
  <w:style w:type="paragraph" w:styleId="Heading1">
    <w:name w:val="heading 1"/>
    <w:basedOn w:val="Normal"/>
    <w:next w:val="Normal"/>
    <w:link w:val="Heading1Char"/>
    <w:qFormat/>
    <w:rsid w:val="008A3ABA"/>
    <w:pPr>
      <w:keepNext/>
      <w:jc w:val="center"/>
      <w:outlineLvl w:val="0"/>
    </w:pPr>
    <w:rPr>
      <w:rFonts w:ascii="Arial" w:hAnsi="Arial"/>
      <w:b/>
      <w:sz w:val="24"/>
    </w:rPr>
  </w:style>
  <w:style w:type="paragraph" w:styleId="Heading3">
    <w:name w:val="heading 3"/>
    <w:basedOn w:val="Normal"/>
    <w:next w:val="Normal"/>
    <w:link w:val="Heading3Char"/>
    <w:uiPriority w:val="9"/>
    <w:semiHidden/>
    <w:unhideWhenUsed/>
    <w:qFormat/>
    <w:rsid w:val="00CA67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8A3ABA"/>
    <w:pPr>
      <w:keepNext/>
      <w:ind w:left="851"/>
      <w:jc w:val="center"/>
      <w:outlineLvl w:val="4"/>
    </w:pPr>
    <w:rPr>
      <w:b/>
      <w:sz w:val="24"/>
    </w:rPr>
  </w:style>
  <w:style w:type="paragraph" w:styleId="Heading6">
    <w:name w:val="heading 6"/>
    <w:basedOn w:val="Normal"/>
    <w:next w:val="Normal"/>
    <w:link w:val="Heading6Char"/>
    <w:qFormat/>
    <w:rsid w:val="008A3ABA"/>
    <w:pPr>
      <w:keepNext/>
      <w:tabs>
        <w:tab w:val="left" w:pos="720"/>
        <w:tab w:val="left" w:pos="1440"/>
        <w:tab w:val="left" w:pos="2160"/>
        <w:tab w:val="left" w:pos="2880"/>
        <w:tab w:val="left" w:pos="3600"/>
        <w:tab w:val="left" w:pos="4320"/>
      </w:tabs>
      <w:ind w:left="1134"/>
      <w:outlineLvl w:val="5"/>
    </w:pPr>
    <w:rPr>
      <w:sz w:val="24"/>
    </w:rPr>
  </w:style>
  <w:style w:type="paragraph" w:styleId="Heading9">
    <w:name w:val="heading 9"/>
    <w:basedOn w:val="Normal"/>
    <w:next w:val="Normal"/>
    <w:link w:val="Heading9Char"/>
    <w:uiPriority w:val="9"/>
    <w:unhideWhenUsed/>
    <w:qFormat/>
    <w:rsid w:val="008A3ABA"/>
    <w:pPr>
      <w:keepNext/>
      <w:keepLines/>
      <w:spacing w:before="200"/>
      <w:outlineLvl w:val="8"/>
    </w:pPr>
    <w:rPr>
      <w:rFonts w:ascii="Cambria" w:eastAsia="Times New Roman"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ABA"/>
    <w:rPr>
      <w:rFonts w:ascii="Arial" w:eastAsia="MS Mincho" w:hAnsi="Arial" w:cs="Times New Roman"/>
      <w:b/>
      <w:sz w:val="24"/>
      <w:szCs w:val="20"/>
      <w:lang w:val="en-US"/>
    </w:rPr>
  </w:style>
  <w:style w:type="character" w:customStyle="1" w:styleId="Heading5Char">
    <w:name w:val="Heading 5 Char"/>
    <w:basedOn w:val="DefaultParagraphFont"/>
    <w:link w:val="Heading5"/>
    <w:rsid w:val="008A3ABA"/>
    <w:rPr>
      <w:rFonts w:ascii="Times New Roman" w:eastAsia="MS Mincho" w:hAnsi="Times New Roman" w:cs="Times New Roman"/>
      <w:b/>
      <w:sz w:val="24"/>
      <w:szCs w:val="20"/>
      <w:lang w:val="en-US"/>
    </w:rPr>
  </w:style>
  <w:style w:type="character" w:customStyle="1" w:styleId="Heading6Char">
    <w:name w:val="Heading 6 Char"/>
    <w:basedOn w:val="DefaultParagraphFont"/>
    <w:link w:val="Heading6"/>
    <w:rsid w:val="008A3ABA"/>
    <w:rPr>
      <w:rFonts w:ascii="Times New Roman" w:eastAsia="MS Mincho" w:hAnsi="Times New Roman" w:cs="Times New Roman"/>
      <w:sz w:val="24"/>
      <w:szCs w:val="20"/>
      <w:lang w:val="en-US"/>
    </w:rPr>
  </w:style>
  <w:style w:type="paragraph" w:styleId="Title">
    <w:name w:val="Title"/>
    <w:basedOn w:val="Normal"/>
    <w:link w:val="TitleChar"/>
    <w:qFormat/>
    <w:rsid w:val="008A3ABA"/>
    <w:pPr>
      <w:ind w:left="1134"/>
      <w:jc w:val="center"/>
    </w:pPr>
    <w:rPr>
      <w:b/>
      <w:sz w:val="24"/>
    </w:rPr>
  </w:style>
  <w:style w:type="character" w:customStyle="1" w:styleId="TitleChar">
    <w:name w:val="Title Char"/>
    <w:basedOn w:val="DefaultParagraphFont"/>
    <w:link w:val="Title"/>
    <w:rsid w:val="008A3ABA"/>
    <w:rPr>
      <w:rFonts w:ascii="Times New Roman" w:eastAsia="MS Mincho" w:hAnsi="Times New Roman" w:cs="Times New Roman"/>
      <w:b/>
      <w:sz w:val="24"/>
      <w:szCs w:val="20"/>
      <w:lang w:val="en-US"/>
    </w:rPr>
  </w:style>
  <w:style w:type="character" w:customStyle="1" w:styleId="Heading9Char">
    <w:name w:val="Heading 9 Char"/>
    <w:basedOn w:val="DefaultParagraphFont"/>
    <w:link w:val="Heading9"/>
    <w:uiPriority w:val="9"/>
    <w:rsid w:val="008A3ABA"/>
    <w:rPr>
      <w:rFonts w:ascii="Cambria" w:eastAsia="Times New Roman" w:hAnsi="Cambria" w:cs="Times New Roman"/>
      <w:i/>
      <w:iCs/>
      <w:color w:val="404040"/>
      <w:sz w:val="20"/>
      <w:szCs w:val="20"/>
      <w:lang w:val="en-US"/>
    </w:rPr>
  </w:style>
  <w:style w:type="paragraph" w:styleId="PlainText">
    <w:name w:val="Plain Text"/>
    <w:basedOn w:val="Normal"/>
    <w:link w:val="PlainTextChar"/>
    <w:semiHidden/>
    <w:rsid w:val="008A3ABA"/>
    <w:pPr>
      <w:widowControl/>
    </w:pPr>
    <w:rPr>
      <w:rFonts w:ascii="Courier New" w:hAnsi="Courier New"/>
      <w:color w:val="000000"/>
    </w:rPr>
  </w:style>
  <w:style w:type="character" w:customStyle="1" w:styleId="PlainTextChar">
    <w:name w:val="Plain Text Char"/>
    <w:basedOn w:val="DefaultParagraphFont"/>
    <w:link w:val="PlainText"/>
    <w:semiHidden/>
    <w:rsid w:val="008A3ABA"/>
    <w:rPr>
      <w:rFonts w:ascii="Courier New" w:eastAsia="MS Mincho" w:hAnsi="Courier New" w:cs="Times New Roman"/>
      <w:color w:val="000000"/>
      <w:sz w:val="20"/>
      <w:szCs w:val="20"/>
      <w:lang w:val="en-US"/>
    </w:rPr>
  </w:style>
  <w:style w:type="character" w:styleId="Hyperlink">
    <w:name w:val="Hyperlink"/>
    <w:basedOn w:val="DefaultParagraphFont"/>
    <w:semiHidden/>
    <w:rsid w:val="008A3ABA"/>
    <w:rPr>
      <w:color w:val="0000FF"/>
      <w:u w:val="single"/>
    </w:rPr>
  </w:style>
  <w:style w:type="paragraph" w:styleId="BodyTextIndent2">
    <w:name w:val="Body Text Indent 2"/>
    <w:basedOn w:val="Normal"/>
    <w:link w:val="BodyTextIndent2Char"/>
    <w:semiHidden/>
    <w:rsid w:val="008A3ABA"/>
    <w:pPr>
      <w:ind w:left="1134"/>
    </w:pPr>
    <w:rPr>
      <w:sz w:val="24"/>
    </w:rPr>
  </w:style>
  <w:style w:type="character" w:customStyle="1" w:styleId="BodyTextIndent2Char">
    <w:name w:val="Body Text Indent 2 Char"/>
    <w:basedOn w:val="DefaultParagraphFont"/>
    <w:link w:val="BodyTextIndent2"/>
    <w:semiHidden/>
    <w:rsid w:val="008A3ABA"/>
    <w:rPr>
      <w:rFonts w:ascii="Times New Roman" w:eastAsia="MS Mincho" w:hAnsi="Times New Roman" w:cs="Times New Roman"/>
      <w:sz w:val="24"/>
      <w:szCs w:val="20"/>
      <w:lang w:val="en-US"/>
    </w:rPr>
  </w:style>
  <w:style w:type="paragraph" w:styleId="BodyTextIndent">
    <w:name w:val="Body Text Indent"/>
    <w:basedOn w:val="Normal"/>
    <w:link w:val="BodyTextIndentChar"/>
    <w:semiHidden/>
    <w:rsid w:val="008A3ABA"/>
    <w:pPr>
      <w:ind w:left="709"/>
    </w:pPr>
    <w:rPr>
      <w:sz w:val="24"/>
    </w:rPr>
  </w:style>
  <w:style w:type="character" w:customStyle="1" w:styleId="BodyTextIndentChar">
    <w:name w:val="Body Text Indent Char"/>
    <w:basedOn w:val="DefaultParagraphFont"/>
    <w:link w:val="BodyTextIndent"/>
    <w:semiHidden/>
    <w:rsid w:val="008A3ABA"/>
    <w:rPr>
      <w:rFonts w:ascii="Times New Roman" w:eastAsia="MS Mincho" w:hAnsi="Times New Roman" w:cs="Times New Roman"/>
      <w:sz w:val="24"/>
      <w:szCs w:val="20"/>
      <w:lang w:val="en-US"/>
    </w:rPr>
  </w:style>
  <w:style w:type="paragraph" w:customStyle="1" w:styleId="TableContents">
    <w:name w:val="Table Contents"/>
    <w:basedOn w:val="BodyText"/>
    <w:rsid w:val="008A3ABA"/>
    <w:pPr>
      <w:suppressLineNumbers/>
      <w:suppressAutoHyphens/>
      <w:overflowPunct/>
      <w:autoSpaceDE/>
      <w:autoSpaceDN/>
      <w:adjustRightInd/>
      <w:textAlignment w:val="auto"/>
    </w:pPr>
    <w:rPr>
      <w:rFonts w:eastAsia="Arial Unicode MS" w:cs="Tahoma"/>
      <w:sz w:val="24"/>
    </w:rPr>
  </w:style>
  <w:style w:type="paragraph" w:styleId="BodyText">
    <w:name w:val="Body Text"/>
    <w:basedOn w:val="Normal"/>
    <w:link w:val="BodyTextChar"/>
    <w:uiPriority w:val="99"/>
    <w:semiHidden/>
    <w:unhideWhenUsed/>
    <w:rsid w:val="008A3ABA"/>
    <w:pPr>
      <w:spacing w:after="120"/>
    </w:pPr>
  </w:style>
  <w:style w:type="character" w:customStyle="1" w:styleId="BodyTextChar">
    <w:name w:val="Body Text Char"/>
    <w:basedOn w:val="DefaultParagraphFont"/>
    <w:link w:val="BodyText"/>
    <w:uiPriority w:val="99"/>
    <w:semiHidden/>
    <w:rsid w:val="008A3ABA"/>
    <w:rPr>
      <w:rFonts w:ascii="Times New Roman" w:eastAsia="MS Mincho" w:hAnsi="Times New Roman" w:cs="Times New Roman"/>
      <w:sz w:val="20"/>
      <w:szCs w:val="20"/>
      <w:lang w:val="en-US"/>
    </w:rPr>
  </w:style>
  <w:style w:type="paragraph" w:styleId="Header">
    <w:name w:val="header"/>
    <w:basedOn w:val="Normal"/>
    <w:link w:val="HeaderChar"/>
    <w:uiPriority w:val="99"/>
    <w:unhideWhenUsed/>
    <w:rsid w:val="001570A5"/>
    <w:pPr>
      <w:tabs>
        <w:tab w:val="center" w:pos="4252"/>
        <w:tab w:val="right" w:pos="8504"/>
      </w:tabs>
      <w:snapToGrid w:val="0"/>
    </w:pPr>
  </w:style>
  <w:style w:type="character" w:customStyle="1" w:styleId="HeaderChar">
    <w:name w:val="Header Char"/>
    <w:basedOn w:val="DefaultParagraphFont"/>
    <w:link w:val="Header"/>
    <w:uiPriority w:val="99"/>
    <w:rsid w:val="001570A5"/>
    <w:rPr>
      <w:rFonts w:ascii="Times New Roman" w:eastAsia="MS Mincho" w:hAnsi="Times New Roman"/>
      <w:lang w:eastAsia="en-US"/>
    </w:rPr>
  </w:style>
  <w:style w:type="paragraph" w:styleId="Footer">
    <w:name w:val="footer"/>
    <w:basedOn w:val="Normal"/>
    <w:link w:val="FooterChar"/>
    <w:uiPriority w:val="99"/>
    <w:unhideWhenUsed/>
    <w:rsid w:val="001570A5"/>
    <w:pPr>
      <w:tabs>
        <w:tab w:val="center" w:pos="4252"/>
        <w:tab w:val="right" w:pos="8504"/>
      </w:tabs>
      <w:snapToGrid w:val="0"/>
    </w:pPr>
  </w:style>
  <w:style w:type="character" w:customStyle="1" w:styleId="FooterChar">
    <w:name w:val="Footer Char"/>
    <w:basedOn w:val="DefaultParagraphFont"/>
    <w:link w:val="Footer"/>
    <w:uiPriority w:val="99"/>
    <w:rsid w:val="001570A5"/>
    <w:rPr>
      <w:rFonts w:ascii="Times New Roman" w:eastAsia="MS Mincho" w:hAnsi="Times New Roman"/>
      <w:lang w:eastAsia="en-US"/>
    </w:rPr>
  </w:style>
  <w:style w:type="paragraph" w:customStyle="1" w:styleId="CharCharCharCharCharChar">
    <w:name w:val="Char Char Char Char Char Char"/>
    <w:basedOn w:val="Normal"/>
    <w:rsid w:val="00BF58FB"/>
    <w:pPr>
      <w:widowControl/>
      <w:tabs>
        <w:tab w:val="left" w:pos="540"/>
        <w:tab w:val="left" w:pos="1260"/>
        <w:tab w:val="left" w:pos="1800"/>
      </w:tabs>
      <w:overflowPunct/>
      <w:autoSpaceDE/>
      <w:autoSpaceDN/>
      <w:adjustRightInd/>
      <w:spacing w:before="240" w:after="160" w:line="240" w:lineRule="exact"/>
      <w:textAlignment w:val="auto"/>
    </w:pPr>
    <w:rPr>
      <w:rFonts w:ascii="Verdana" w:eastAsia="Times New Roman" w:hAnsi="Verdana"/>
      <w:sz w:val="24"/>
    </w:rPr>
  </w:style>
  <w:style w:type="paragraph" w:customStyle="1" w:styleId="Rectitle">
    <w:name w:val="Rec_title"/>
    <w:basedOn w:val="Normal"/>
    <w:next w:val="Normal"/>
    <w:rsid w:val="003017CF"/>
    <w:pPr>
      <w:keepNext/>
      <w:keepLines/>
      <w:widowControl/>
      <w:tabs>
        <w:tab w:val="left" w:pos="794"/>
        <w:tab w:val="left" w:pos="1191"/>
        <w:tab w:val="left" w:pos="1588"/>
        <w:tab w:val="left" w:pos="1985"/>
      </w:tabs>
      <w:spacing w:before="360"/>
      <w:jc w:val="center"/>
    </w:pPr>
    <w:rPr>
      <w:rFonts w:eastAsia="Times New Roman"/>
      <w:b/>
      <w:sz w:val="28"/>
      <w:lang w:val="en-GB"/>
    </w:rPr>
  </w:style>
  <w:style w:type="table" w:styleId="TableGrid">
    <w:name w:val="Table Grid"/>
    <w:basedOn w:val="TableNormal"/>
    <w:uiPriority w:val="59"/>
    <w:rsid w:val="001975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124E1"/>
    <w:pPr>
      <w:ind w:leftChars="400" w:left="840"/>
    </w:pPr>
  </w:style>
  <w:style w:type="paragraph" w:styleId="FootnoteText">
    <w:name w:val="footnote text"/>
    <w:basedOn w:val="Normal"/>
    <w:link w:val="FootnoteTextChar"/>
    <w:uiPriority w:val="99"/>
    <w:semiHidden/>
    <w:unhideWhenUsed/>
    <w:rsid w:val="003C3C07"/>
    <w:pPr>
      <w:snapToGrid w:val="0"/>
    </w:pPr>
  </w:style>
  <w:style w:type="character" w:customStyle="1" w:styleId="FootnoteTextChar">
    <w:name w:val="Footnote Text Char"/>
    <w:basedOn w:val="DefaultParagraphFont"/>
    <w:link w:val="FootnoteText"/>
    <w:uiPriority w:val="99"/>
    <w:semiHidden/>
    <w:rsid w:val="003C3C07"/>
    <w:rPr>
      <w:rFonts w:ascii="Times New Roman" w:hAnsi="Times New Roman"/>
      <w:lang w:val="en-US" w:eastAsia="en-US"/>
    </w:rPr>
  </w:style>
  <w:style w:type="character" w:styleId="FootnoteReference">
    <w:name w:val="footnote reference"/>
    <w:basedOn w:val="DefaultParagraphFont"/>
    <w:uiPriority w:val="99"/>
    <w:semiHidden/>
    <w:unhideWhenUsed/>
    <w:rsid w:val="003C3C07"/>
    <w:rPr>
      <w:vertAlign w:val="superscript"/>
    </w:rPr>
  </w:style>
  <w:style w:type="paragraph" w:styleId="BalloonText">
    <w:name w:val="Balloon Text"/>
    <w:basedOn w:val="Normal"/>
    <w:link w:val="BalloonTextChar"/>
    <w:uiPriority w:val="99"/>
    <w:semiHidden/>
    <w:unhideWhenUsed/>
    <w:rsid w:val="0022103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21030"/>
    <w:rPr>
      <w:rFonts w:ascii="Lucida Grande" w:hAnsi="Lucida Grande" w:cs="Lucida Grande"/>
      <w:sz w:val="18"/>
      <w:szCs w:val="18"/>
      <w:lang w:val="en-US" w:eastAsia="en-US"/>
    </w:rPr>
  </w:style>
  <w:style w:type="paragraph" w:styleId="HTMLPreformatted">
    <w:name w:val="HTML Preformatted"/>
    <w:basedOn w:val="Normal"/>
    <w:link w:val="HTMLPreformattedChar"/>
    <w:uiPriority w:val="99"/>
    <w:semiHidden/>
    <w:unhideWhenUsed/>
    <w:rsid w:val="003C13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w:hAnsi="Courier" w:cs="Courier"/>
    </w:rPr>
  </w:style>
  <w:style w:type="character" w:customStyle="1" w:styleId="HTMLPreformattedChar">
    <w:name w:val="HTML Preformatted Char"/>
    <w:basedOn w:val="DefaultParagraphFont"/>
    <w:link w:val="HTMLPreformatted"/>
    <w:uiPriority w:val="99"/>
    <w:semiHidden/>
    <w:rsid w:val="003C1306"/>
    <w:rPr>
      <w:rFonts w:ascii="Courier" w:hAnsi="Courier" w:cs="Courier"/>
      <w:lang w:val="en-US" w:eastAsia="en-US"/>
    </w:rPr>
  </w:style>
  <w:style w:type="character" w:customStyle="1" w:styleId="Heading3Char">
    <w:name w:val="Heading 3 Char"/>
    <w:basedOn w:val="DefaultParagraphFont"/>
    <w:link w:val="Heading3"/>
    <w:uiPriority w:val="9"/>
    <w:semiHidden/>
    <w:rsid w:val="00CA67F3"/>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CA67F3"/>
    <w:pPr>
      <w:widowControl/>
      <w:overflowPunct/>
      <w:autoSpaceDE/>
      <w:autoSpaceDN/>
      <w:adjustRightInd/>
      <w:spacing w:before="100" w:beforeAutospacing="1" w:after="100" w:afterAutospacing="1"/>
      <w:textAlignment w:val="auto"/>
    </w:pPr>
    <w:rPr>
      <w:sz w:val="24"/>
      <w:szCs w:val="24"/>
    </w:rPr>
  </w:style>
  <w:style w:type="character" w:styleId="FollowedHyperlink">
    <w:name w:val="FollowedHyperlink"/>
    <w:basedOn w:val="DefaultParagraphFont"/>
    <w:uiPriority w:val="99"/>
    <w:semiHidden/>
    <w:unhideWhenUsed/>
    <w:rsid w:val="00F71010"/>
    <w:rPr>
      <w:color w:val="800080" w:themeColor="followedHyperlink"/>
      <w:u w:val="single"/>
    </w:rPr>
  </w:style>
  <w:style w:type="character" w:customStyle="1" w:styleId="UnresolvedMention1">
    <w:name w:val="Unresolved Mention1"/>
    <w:basedOn w:val="DefaultParagraphFont"/>
    <w:uiPriority w:val="99"/>
    <w:rsid w:val="00F67ABB"/>
    <w:rPr>
      <w:color w:val="605E5C"/>
      <w:shd w:val="clear" w:color="auto" w:fill="E1DFDD"/>
    </w:rPr>
  </w:style>
  <w:style w:type="character" w:styleId="Strong">
    <w:name w:val="Strong"/>
    <w:basedOn w:val="DefaultParagraphFont"/>
    <w:uiPriority w:val="22"/>
    <w:qFormat/>
    <w:rsid w:val="00F67ABB"/>
    <w:rPr>
      <w:b/>
      <w:bCs/>
    </w:rPr>
  </w:style>
  <w:style w:type="character" w:styleId="UnresolvedMention">
    <w:name w:val="Unresolved Mention"/>
    <w:basedOn w:val="DefaultParagraphFont"/>
    <w:uiPriority w:val="99"/>
    <w:semiHidden/>
    <w:unhideWhenUsed/>
    <w:rsid w:val="00EB1D1B"/>
    <w:rPr>
      <w:color w:val="605E5C"/>
      <w:shd w:val="clear" w:color="auto" w:fill="E1DFDD"/>
    </w:rPr>
  </w:style>
  <w:style w:type="character" w:customStyle="1" w:styleId="apple-converted-space">
    <w:name w:val="apple-converted-space"/>
    <w:basedOn w:val="DefaultParagraphFont"/>
    <w:rsid w:val="005B2CC9"/>
  </w:style>
  <w:style w:type="paragraph" w:styleId="Revision">
    <w:name w:val="Revision"/>
    <w:hidden/>
    <w:uiPriority w:val="99"/>
    <w:semiHidden/>
    <w:rsid w:val="00895900"/>
    <w:rPr>
      <w:rFonts w:ascii="Times New Roman" w:hAnsi="Times New Roman"/>
      <w:lang w:val="en-US" w:eastAsia="en-US"/>
    </w:rPr>
  </w:style>
  <w:style w:type="paragraph" w:styleId="Date">
    <w:name w:val="Date"/>
    <w:basedOn w:val="Normal"/>
    <w:next w:val="Normal"/>
    <w:link w:val="DateChar"/>
    <w:uiPriority w:val="99"/>
    <w:semiHidden/>
    <w:unhideWhenUsed/>
    <w:rsid w:val="00CF0488"/>
  </w:style>
  <w:style w:type="character" w:customStyle="1" w:styleId="DateChar">
    <w:name w:val="Date Char"/>
    <w:basedOn w:val="DefaultParagraphFont"/>
    <w:link w:val="Date"/>
    <w:uiPriority w:val="99"/>
    <w:semiHidden/>
    <w:rsid w:val="00CF0488"/>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8724">
      <w:bodyDiv w:val="1"/>
      <w:marLeft w:val="0"/>
      <w:marRight w:val="0"/>
      <w:marTop w:val="0"/>
      <w:marBottom w:val="0"/>
      <w:divBdr>
        <w:top w:val="none" w:sz="0" w:space="0" w:color="auto"/>
        <w:left w:val="none" w:sz="0" w:space="0" w:color="auto"/>
        <w:bottom w:val="none" w:sz="0" w:space="0" w:color="auto"/>
        <w:right w:val="none" w:sz="0" w:space="0" w:color="auto"/>
      </w:divBdr>
    </w:div>
    <w:div w:id="40643096">
      <w:bodyDiv w:val="1"/>
      <w:marLeft w:val="0"/>
      <w:marRight w:val="0"/>
      <w:marTop w:val="0"/>
      <w:marBottom w:val="0"/>
      <w:divBdr>
        <w:top w:val="none" w:sz="0" w:space="0" w:color="auto"/>
        <w:left w:val="none" w:sz="0" w:space="0" w:color="auto"/>
        <w:bottom w:val="none" w:sz="0" w:space="0" w:color="auto"/>
        <w:right w:val="none" w:sz="0" w:space="0" w:color="auto"/>
      </w:divBdr>
    </w:div>
    <w:div w:id="155928120">
      <w:bodyDiv w:val="1"/>
      <w:marLeft w:val="0"/>
      <w:marRight w:val="0"/>
      <w:marTop w:val="0"/>
      <w:marBottom w:val="0"/>
      <w:divBdr>
        <w:top w:val="none" w:sz="0" w:space="0" w:color="auto"/>
        <w:left w:val="none" w:sz="0" w:space="0" w:color="auto"/>
        <w:bottom w:val="none" w:sz="0" w:space="0" w:color="auto"/>
        <w:right w:val="none" w:sz="0" w:space="0" w:color="auto"/>
      </w:divBdr>
    </w:div>
    <w:div w:id="191041678">
      <w:bodyDiv w:val="1"/>
      <w:marLeft w:val="0"/>
      <w:marRight w:val="0"/>
      <w:marTop w:val="0"/>
      <w:marBottom w:val="0"/>
      <w:divBdr>
        <w:top w:val="none" w:sz="0" w:space="0" w:color="auto"/>
        <w:left w:val="none" w:sz="0" w:space="0" w:color="auto"/>
        <w:bottom w:val="none" w:sz="0" w:space="0" w:color="auto"/>
        <w:right w:val="none" w:sz="0" w:space="0" w:color="auto"/>
      </w:divBdr>
    </w:div>
    <w:div w:id="237247772">
      <w:bodyDiv w:val="1"/>
      <w:marLeft w:val="0"/>
      <w:marRight w:val="0"/>
      <w:marTop w:val="0"/>
      <w:marBottom w:val="0"/>
      <w:divBdr>
        <w:top w:val="none" w:sz="0" w:space="0" w:color="auto"/>
        <w:left w:val="none" w:sz="0" w:space="0" w:color="auto"/>
        <w:bottom w:val="none" w:sz="0" w:space="0" w:color="auto"/>
        <w:right w:val="none" w:sz="0" w:space="0" w:color="auto"/>
      </w:divBdr>
    </w:div>
    <w:div w:id="290134537">
      <w:bodyDiv w:val="1"/>
      <w:marLeft w:val="0"/>
      <w:marRight w:val="0"/>
      <w:marTop w:val="0"/>
      <w:marBottom w:val="0"/>
      <w:divBdr>
        <w:top w:val="none" w:sz="0" w:space="0" w:color="auto"/>
        <w:left w:val="none" w:sz="0" w:space="0" w:color="auto"/>
        <w:bottom w:val="none" w:sz="0" w:space="0" w:color="auto"/>
        <w:right w:val="none" w:sz="0" w:space="0" w:color="auto"/>
      </w:divBdr>
    </w:div>
    <w:div w:id="377166405">
      <w:bodyDiv w:val="1"/>
      <w:marLeft w:val="0"/>
      <w:marRight w:val="0"/>
      <w:marTop w:val="0"/>
      <w:marBottom w:val="0"/>
      <w:divBdr>
        <w:top w:val="none" w:sz="0" w:space="0" w:color="auto"/>
        <w:left w:val="none" w:sz="0" w:space="0" w:color="auto"/>
        <w:bottom w:val="none" w:sz="0" w:space="0" w:color="auto"/>
        <w:right w:val="none" w:sz="0" w:space="0" w:color="auto"/>
      </w:divBdr>
    </w:div>
    <w:div w:id="456996676">
      <w:bodyDiv w:val="1"/>
      <w:marLeft w:val="0"/>
      <w:marRight w:val="0"/>
      <w:marTop w:val="0"/>
      <w:marBottom w:val="0"/>
      <w:divBdr>
        <w:top w:val="none" w:sz="0" w:space="0" w:color="auto"/>
        <w:left w:val="none" w:sz="0" w:space="0" w:color="auto"/>
        <w:bottom w:val="none" w:sz="0" w:space="0" w:color="auto"/>
        <w:right w:val="none" w:sz="0" w:space="0" w:color="auto"/>
      </w:divBdr>
    </w:div>
    <w:div w:id="462160963">
      <w:bodyDiv w:val="1"/>
      <w:marLeft w:val="0"/>
      <w:marRight w:val="0"/>
      <w:marTop w:val="0"/>
      <w:marBottom w:val="0"/>
      <w:divBdr>
        <w:top w:val="none" w:sz="0" w:space="0" w:color="auto"/>
        <w:left w:val="none" w:sz="0" w:space="0" w:color="auto"/>
        <w:bottom w:val="none" w:sz="0" w:space="0" w:color="auto"/>
        <w:right w:val="none" w:sz="0" w:space="0" w:color="auto"/>
      </w:divBdr>
    </w:div>
    <w:div w:id="520314042">
      <w:bodyDiv w:val="1"/>
      <w:marLeft w:val="0"/>
      <w:marRight w:val="0"/>
      <w:marTop w:val="0"/>
      <w:marBottom w:val="0"/>
      <w:divBdr>
        <w:top w:val="none" w:sz="0" w:space="0" w:color="auto"/>
        <w:left w:val="none" w:sz="0" w:space="0" w:color="auto"/>
        <w:bottom w:val="none" w:sz="0" w:space="0" w:color="auto"/>
        <w:right w:val="none" w:sz="0" w:space="0" w:color="auto"/>
      </w:divBdr>
    </w:div>
    <w:div w:id="637955977">
      <w:bodyDiv w:val="1"/>
      <w:marLeft w:val="0"/>
      <w:marRight w:val="0"/>
      <w:marTop w:val="0"/>
      <w:marBottom w:val="0"/>
      <w:divBdr>
        <w:top w:val="none" w:sz="0" w:space="0" w:color="auto"/>
        <w:left w:val="none" w:sz="0" w:space="0" w:color="auto"/>
        <w:bottom w:val="none" w:sz="0" w:space="0" w:color="auto"/>
        <w:right w:val="none" w:sz="0" w:space="0" w:color="auto"/>
      </w:divBdr>
    </w:div>
    <w:div w:id="661857910">
      <w:bodyDiv w:val="1"/>
      <w:marLeft w:val="0"/>
      <w:marRight w:val="0"/>
      <w:marTop w:val="0"/>
      <w:marBottom w:val="0"/>
      <w:divBdr>
        <w:top w:val="none" w:sz="0" w:space="0" w:color="auto"/>
        <w:left w:val="none" w:sz="0" w:space="0" w:color="auto"/>
        <w:bottom w:val="none" w:sz="0" w:space="0" w:color="auto"/>
        <w:right w:val="none" w:sz="0" w:space="0" w:color="auto"/>
      </w:divBdr>
    </w:div>
    <w:div w:id="749885774">
      <w:bodyDiv w:val="1"/>
      <w:marLeft w:val="0"/>
      <w:marRight w:val="0"/>
      <w:marTop w:val="0"/>
      <w:marBottom w:val="0"/>
      <w:divBdr>
        <w:top w:val="none" w:sz="0" w:space="0" w:color="auto"/>
        <w:left w:val="none" w:sz="0" w:space="0" w:color="auto"/>
        <w:bottom w:val="none" w:sz="0" w:space="0" w:color="auto"/>
        <w:right w:val="none" w:sz="0" w:space="0" w:color="auto"/>
      </w:divBdr>
    </w:div>
    <w:div w:id="759445016">
      <w:bodyDiv w:val="1"/>
      <w:marLeft w:val="0"/>
      <w:marRight w:val="0"/>
      <w:marTop w:val="0"/>
      <w:marBottom w:val="0"/>
      <w:divBdr>
        <w:top w:val="none" w:sz="0" w:space="0" w:color="auto"/>
        <w:left w:val="none" w:sz="0" w:space="0" w:color="auto"/>
        <w:bottom w:val="none" w:sz="0" w:space="0" w:color="auto"/>
        <w:right w:val="none" w:sz="0" w:space="0" w:color="auto"/>
      </w:divBdr>
    </w:div>
    <w:div w:id="796139446">
      <w:bodyDiv w:val="1"/>
      <w:marLeft w:val="0"/>
      <w:marRight w:val="0"/>
      <w:marTop w:val="0"/>
      <w:marBottom w:val="0"/>
      <w:divBdr>
        <w:top w:val="none" w:sz="0" w:space="0" w:color="auto"/>
        <w:left w:val="none" w:sz="0" w:space="0" w:color="auto"/>
        <w:bottom w:val="none" w:sz="0" w:space="0" w:color="auto"/>
        <w:right w:val="none" w:sz="0" w:space="0" w:color="auto"/>
      </w:divBdr>
    </w:div>
    <w:div w:id="901797715">
      <w:bodyDiv w:val="1"/>
      <w:marLeft w:val="0"/>
      <w:marRight w:val="0"/>
      <w:marTop w:val="0"/>
      <w:marBottom w:val="0"/>
      <w:divBdr>
        <w:top w:val="none" w:sz="0" w:space="0" w:color="auto"/>
        <w:left w:val="none" w:sz="0" w:space="0" w:color="auto"/>
        <w:bottom w:val="none" w:sz="0" w:space="0" w:color="auto"/>
        <w:right w:val="none" w:sz="0" w:space="0" w:color="auto"/>
      </w:divBdr>
    </w:div>
    <w:div w:id="947658864">
      <w:bodyDiv w:val="1"/>
      <w:marLeft w:val="0"/>
      <w:marRight w:val="0"/>
      <w:marTop w:val="0"/>
      <w:marBottom w:val="0"/>
      <w:divBdr>
        <w:top w:val="none" w:sz="0" w:space="0" w:color="auto"/>
        <w:left w:val="none" w:sz="0" w:space="0" w:color="auto"/>
        <w:bottom w:val="none" w:sz="0" w:space="0" w:color="auto"/>
        <w:right w:val="none" w:sz="0" w:space="0" w:color="auto"/>
      </w:divBdr>
    </w:div>
    <w:div w:id="1113748952">
      <w:bodyDiv w:val="1"/>
      <w:marLeft w:val="0"/>
      <w:marRight w:val="0"/>
      <w:marTop w:val="0"/>
      <w:marBottom w:val="0"/>
      <w:divBdr>
        <w:top w:val="none" w:sz="0" w:space="0" w:color="auto"/>
        <w:left w:val="none" w:sz="0" w:space="0" w:color="auto"/>
        <w:bottom w:val="none" w:sz="0" w:space="0" w:color="auto"/>
        <w:right w:val="none" w:sz="0" w:space="0" w:color="auto"/>
      </w:divBdr>
    </w:div>
    <w:div w:id="1116216369">
      <w:bodyDiv w:val="1"/>
      <w:marLeft w:val="0"/>
      <w:marRight w:val="0"/>
      <w:marTop w:val="0"/>
      <w:marBottom w:val="0"/>
      <w:divBdr>
        <w:top w:val="none" w:sz="0" w:space="0" w:color="auto"/>
        <w:left w:val="none" w:sz="0" w:space="0" w:color="auto"/>
        <w:bottom w:val="none" w:sz="0" w:space="0" w:color="auto"/>
        <w:right w:val="none" w:sz="0" w:space="0" w:color="auto"/>
      </w:divBdr>
    </w:div>
    <w:div w:id="1140347459">
      <w:bodyDiv w:val="1"/>
      <w:marLeft w:val="0"/>
      <w:marRight w:val="0"/>
      <w:marTop w:val="0"/>
      <w:marBottom w:val="0"/>
      <w:divBdr>
        <w:top w:val="none" w:sz="0" w:space="0" w:color="auto"/>
        <w:left w:val="none" w:sz="0" w:space="0" w:color="auto"/>
        <w:bottom w:val="none" w:sz="0" w:space="0" w:color="auto"/>
        <w:right w:val="none" w:sz="0" w:space="0" w:color="auto"/>
      </w:divBdr>
      <w:divsChild>
        <w:div w:id="1183935802">
          <w:marLeft w:val="0"/>
          <w:marRight w:val="0"/>
          <w:marTop w:val="0"/>
          <w:marBottom w:val="0"/>
          <w:divBdr>
            <w:top w:val="none" w:sz="0" w:space="0" w:color="auto"/>
            <w:left w:val="none" w:sz="0" w:space="0" w:color="auto"/>
            <w:bottom w:val="none" w:sz="0" w:space="0" w:color="auto"/>
            <w:right w:val="none" w:sz="0" w:space="0" w:color="auto"/>
          </w:divBdr>
        </w:div>
        <w:div w:id="1653218536">
          <w:marLeft w:val="0"/>
          <w:marRight w:val="0"/>
          <w:marTop w:val="0"/>
          <w:marBottom w:val="0"/>
          <w:divBdr>
            <w:top w:val="none" w:sz="0" w:space="0" w:color="auto"/>
            <w:left w:val="none" w:sz="0" w:space="0" w:color="auto"/>
            <w:bottom w:val="none" w:sz="0" w:space="0" w:color="auto"/>
            <w:right w:val="none" w:sz="0" w:space="0" w:color="auto"/>
          </w:divBdr>
        </w:div>
        <w:div w:id="1870218024">
          <w:marLeft w:val="0"/>
          <w:marRight w:val="0"/>
          <w:marTop w:val="0"/>
          <w:marBottom w:val="0"/>
          <w:divBdr>
            <w:top w:val="none" w:sz="0" w:space="0" w:color="auto"/>
            <w:left w:val="none" w:sz="0" w:space="0" w:color="auto"/>
            <w:bottom w:val="none" w:sz="0" w:space="0" w:color="auto"/>
            <w:right w:val="none" w:sz="0" w:space="0" w:color="auto"/>
          </w:divBdr>
        </w:div>
        <w:div w:id="2040157412">
          <w:marLeft w:val="0"/>
          <w:marRight w:val="0"/>
          <w:marTop w:val="0"/>
          <w:marBottom w:val="0"/>
          <w:divBdr>
            <w:top w:val="none" w:sz="0" w:space="0" w:color="auto"/>
            <w:left w:val="none" w:sz="0" w:space="0" w:color="auto"/>
            <w:bottom w:val="none" w:sz="0" w:space="0" w:color="auto"/>
            <w:right w:val="none" w:sz="0" w:space="0" w:color="auto"/>
          </w:divBdr>
        </w:div>
      </w:divsChild>
    </w:div>
    <w:div w:id="1197502167">
      <w:bodyDiv w:val="1"/>
      <w:marLeft w:val="0"/>
      <w:marRight w:val="0"/>
      <w:marTop w:val="0"/>
      <w:marBottom w:val="0"/>
      <w:divBdr>
        <w:top w:val="none" w:sz="0" w:space="0" w:color="auto"/>
        <w:left w:val="none" w:sz="0" w:space="0" w:color="auto"/>
        <w:bottom w:val="none" w:sz="0" w:space="0" w:color="auto"/>
        <w:right w:val="none" w:sz="0" w:space="0" w:color="auto"/>
      </w:divBdr>
    </w:div>
    <w:div w:id="1237932190">
      <w:bodyDiv w:val="1"/>
      <w:marLeft w:val="0"/>
      <w:marRight w:val="0"/>
      <w:marTop w:val="0"/>
      <w:marBottom w:val="0"/>
      <w:divBdr>
        <w:top w:val="none" w:sz="0" w:space="0" w:color="auto"/>
        <w:left w:val="none" w:sz="0" w:space="0" w:color="auto"/>
        <w:bottom w:val="none" w:sz="0" w:space="0" w:color="auto"/>
        <w:right w:val="none" w:sz="0" w:space="0" w:color="auto"/>
      </w:divBdr>
    </w:div>
    <w:div w:id="1331788543">
      <w:bodyDiv w:val="1"/>
      <w:marLeft w:val="0"/>
      <w:marRight w:val="0"/>
      <w:marTop w:val="0"/>
      <w:marBottom w:val="0"/>
      <w:divBdr>
        <w:top w:val="none" w:sz="0" w:space="0" w:color="auto"/>
        <w:left w:val="none" w:sz="0" w:space="0" w:color="auto"/>
        <w:bottom w:val="none" w:sz="0" w:space="0" w:color="auto"/>
        <w:right w:val="none" w:sz="0" w:space="0" w:color="auto"/>
      </w:divBdr>
    </w:div>
    <w:div w:id="1422294499">
      <w:bodyDiv w:val="1"/>
      <w:marLeft w:val="0"/>
      <w:marRight w:val="0"/>
      <w:marTop w:val="0"/>
      <w:marBottom w:val="0"/>
      <w:divBdr>
        <w:top w:val="none" w:sz="0" w:space="0" w:color="auto"/>
        <w:left w:val="none" w:sz="0" w:space="0" w:color="auto"/>
        <w:bottom w:val="none" w:sz="0" w:space="0" w:color="auto"/>
        <w:right w:val="none" w:sz="0" w:space="0" w:color="auto"/>
      </w:divBdr>
    </w:div>
    <w:div w:id="1501966546">
      <w:bodyDiv w:val="1"/>
      <w:marLeft w:val="0"/>
      <w:marRight w:val="0"/>
      <w:marTop w:val="0"/>
      <w:marBottom w:val="0"/>
      <w:divBdr>
        <w:top w:val="none" w:sz="0" w:space="0" w:color="auto"/>
        <w:left w:val="none" w:sz="0" w:space="0" w:color="auto"/>
        <w:bottom w:val="none" w:sz="0" w:space="0" w:color="auto"/>
        <w:right w:val="none" w:sz="0" w:space="0" w:color="auto"/>
      </w:divBdr>
    </w:div>
    <w:div w:id="1612086624">
      <w:bodyDiv w:val="1"/>
      <w:marLeft w:val="0"/>
      <w:marRight w:val="0"/>
      <w:marTop w:val="0"/>
      <w:marBottom w:val="0"/>
      <w:divBdr>
        <w:top w:val="none" w:sz="0" w:space="0" w:color="auto"/>
        <w:left w:val="none" w:sz="0" w:space="0" w:color="auto"/>
        <w:bottom w:val="none" w:sz="0" w:space="0" w:color="auto"/>
        <w:right w:val="none" w:sz="0" w:space="0" w:color="auto"/>
      </w:divBdr>
    </w:div>
    <w:div w:id="1741755051">
      <w:bodyDiv w:val="1"/>
      <w:marLeft w:val="0"/>
      <w:marRight w:val="0"/>
      <w:marTop w:val="0"/>
      <w:marBottom w:val="0"/>
      <w:divBdr>
        <w:top w:val="none" w:sz="0" w:space="0" w:color="auto"/>
        <w:left w:val="none" w:sz="0" w:space="0" w:color="auto"/>
        <w:bottom w:val="none" w:sz="0" w:space="0" w:color="auto"/>
        <w:right w:val="none" w:sz="0" w:space="0" w:color="auto"/>
      </w:divBdr>
    </w:div>
    <w:div w:id="1778482786">
      <w:bodyDiv w:val="1"/>
      <w:marLeft w:val="0"/>
      <w:marRight w:val="0"/>
      <w:marTop w:val="0"/>
      <w:marBottom w:val="0"/>
      <w:divBdr>
        <w:top w:val="none" w:sz="0" w:space="0" w:color="auto"/>
        <w:left w:val="none" w:sz="0" w:space="0" w:color="auto"/>
        <w:bottom w:val="none" w:sz="0" w:space="0" w:color="auto"/>
        <w:right w:val="none" w:sz="0" w:space="0" w:color="auto"/>
      </w:divBdr>
    </w:div>
    <w:div w:id="1804809327">
      <w:bodyDiv w:val="1"/>
      <w:marLeft w:val="0"/>
      <w:marRight w:val="0"/>
      <w:marTop w:val="0"/>
      <w:marBottom w:val="0"/>
      <w:divBdr>
        <w:top w:val="none" w:sz="0" w:space="0" w:color="auto"/>
        <w:left w:val="none" w:sz="0" w:space="0" w:color="auto"/>
        <w:bottom w:val="none" w:sz="0" w:space="0" w:color="auto"/>
        <w:right w:val="none" w:sz="0" w:space="0" w:color="auto"/>
      </w:divBdr>
    </w:div>
    <w:div w:id="1825585102">
      <w:bodyDiv w:val="1"/>
      <w:marLeft w:val="0"/>
      <w:marRight w:val="0"/>
      <w:marTop w:val="0"/>
      <w:marBottom w:val="0"/>
      <w:divBdr>
        <w:top w:val="none" w:sz="0" w:space="0" w:color="auto"/>
        <w:left w:val="none" w:sz="0" w:space="0" w:color="auto"/>
        <w:bottom w:val="none" w:sz="0" w:space="0" w:color="auto"/>
        <w:right w:val="none" w:sz="0" w:space="0" w:color="auto"/>
      </w:divBdr>
    </w:div>
    <w:div w:id="1991443988">
      <w:bodyDiv w:val="1"/>
      <w:marLeft w:val="0"/>
      <w:marRight w:val="0"/>
      <w:marTop w:val="0"/>
      <w:marBottom w:val="0"/>
      <w:divBdr>
        <w:top w:val="none" w:sz="0" w:space="0" w:color="auto"/>
        <w:left w:val="none" w:sz="0" w:space="0" w:color="auto"/>
        <w:bottom w:val="none" w:sz="0" w:space="0" w:color="auto"/>
        <w:right w:val="none" w:sz="0" w:space="0" w:color="auto"/>
      </w:divBdr>
    </w:div>
    <w:div w:id="2007514005">
      <w:bodyDiv w:val="1"/>
      <w:marLeft w:val="0"/>
      <w:marRight w:val="0"/>
      <w:marTop w:val="0"/>
      <w:marBottom w:val="0"/>
      <w:divBdr>
        <w:top w:val="none" w:sz="0" w:space="0" w:color="auto"/>
        <w:left w:val="none" w:sz="0" w:space="0" w:color="auto"/>
        <w:bottom w:val="none" w:sz="0" w:space="0" w:color="auto"/>
        <w:right w:val="none" w:sz="0" w:space="0" w:color="auto"/>
      </w:divBdr>
    </w:div>
    <w:div w:id="2025983472">
      <w:bodyDiv w:val="1"/>
      <w:marLeft w:val="0"/>
      <w:marRight w:val="0"/>
      <w:marTop w:val="0"/>
      <w:marBottom w:val="0"/>
      <w:divBdr>
        <w:top w:val="none" w:sz="0" w:space="0" w:color="auto"/>
        <w:left w:val="none" w:sz="0" w:space="0" w:color="auto"/>
        <w:bottom w:val="none" w:sz="0" w:space="0" w:color="auto"/>
        <w:right w:val="none" w:sz="0" w:space="0" w:color="auto"/>
      </w:divBdr>
      <w:divsChild>
        <w:div w:id="1960867022">
          <w:marLeft w:val="0"/>
          <w:marRight w:val="0"/>
          <w:marTop w:val="0"/>
          <w:marBottom w:val="0"/>
          <w:divBdr>
            <w:top w:val="none" w:sz="0" w:space="0" w:color="auto"/>
            <w:left w:val="none" w:sz="0" w:space="0" w:color="auto"/>
            <w:bottom w:val="none" w:sz="0" w:space="0" w:color="auto"/>
            <w:right w:val="none" w:sz="0" w:space="0" w:color="auto"/>
          </w:divBdr>
        </w:div>
        <w:div w:id="791436960">
          <w:marLeft w:val="0"/>
          <w:marRight w:val="0"/>
          <w:marTop w:val="0"/>
          <w:marBottom w:val="0"/>
          <w:divBdr>
            <w:top w:val="none" w:sz="0" w:space="0" w:color="auto"/>
            <w:left w:val="none" w:sz="0" w:space="0" w:color="auto"/>
            <w:bottom w:val="none" w:sz="0" w:space="0" w:color="auto"/>
            <w:right w:val="none" w:sz="0" w:space="0" w:color="auto"/>
          </w:divBdr>
        </w:div>
        <w:div w:id="1300106929">
          <w:marLeft w:val="0"/>
          <w:marRight w:val="0"/>
          <w:marTop w:val="0"/>
          <w:marBottom w:val="0"/>
          <w:divBdr>
            <w:top w:val="none" w:sz="0" w:space="0" w:color="auto"/>
            <w:left w:val="none" w:sz="0" w:space="0" w:color="auto"/>
            <w:bottom w:val="none" w:sz="0" w:space="0" w:color="auto"/>
            <w:right w:val="none" w:sz="0" w:space="0" w:color="auto"/>
          </w:divBdr>
        </w:div>
        <w:div w:id="881671952">
          <w:marLeft w:val="0"/>
          <w:marRight w:val="0"/>
          <w:marTop w:val="0"/>
          <w:marBottom w:val="0"/>
          <w:divBdr>
            <w:top w:val="none" w:sz="0" w:space="0" w:color="auto"/>
            <w:left w:val="none" w:sz="0" w:space="0" w:color="auto"/>
            <w:bottom w:val="none" w:sz="0" w:space="0" w:color="auto"/>
            <w:right w:val="none" w:sz="0" w:space="0" w:color="auto"/>
          </w:divBdr>
        </w:div>
        <w:div w:id="1766268986">
          <w:marLeft w:val="0"/>
          <w:marRight w:val="0"/>
          <w:marTop w:val="0"/>
          <w:marBottom w:val="0"/>
          <w:divBdr>
            <w:top w:val="none" w:sz="0" w:space="0" w:color="auto"/>
            <w:left w:val="none" w:sz="0" w:space="0" w:color="auto"/>
            <w:bottom w:val="none" w:sz="0" w:space="0" w:color="auto"/>
            <w:right w:val="none" w:sz="0" w:space="0" w:color="auto"/>
          </w:divBdr>
        </w:div>
        <w:div w:id="1679916856">
          <w:marLeft w:val="0"/>
          <w:marRight w:val="0"/>
          <w:marTop w:val="0"/>
          <w:marBottom w:val="0"/>
          <w:divBdr>
            <w:top w:val="none" w:sz="0" w:space="0" w:color="auto"/>
            <w:left w:val="none" w:sz="0" w:space="0" w:color="auto"/>
            <w:bottom w:val="none" w:sz="0" w:space="0" w:color="auto"/>
            <w:right w:val="none" w:sz="0" w:space="0" w:color="auto"/>
          </w:divBdr>
        </w:div>
        <w:div w:id="909385241">
          <w:marLeft w:val="0"/>
          <w:marRight w:val="0"/>
          <w:marTop w:val="0"/>
          <w:marBottom w:val="0"/>
          <w:divBdr>
            <w:top w:val="none" w:sz="0" w:space="0" w:color="auto"/>
            <w:left w:val="none" w:sz="0" w:space="0" w:color="auto"/>
            <w:bottom w:val="none" w:sz="0" w:space="0" w:color="auto"/>
            <w:right w:val="none" w:sz="0" w:space="0" w:color="auto"/>
          </w:divBdr>
        </w:div>
        <w:div w:id="779566835">
          <w:marLeft w:val="0"/>
          <w:marRight w:val="0"/>
          <w:marTop w:val="0"/>
          <w:marBottom w:val="0"/>
          <w:divBdr>
            <w:top w:val="none" w:sz="0" w:space="0" w:color="auto"/>
            <w:left w:val="none" w:sz="0" w:space="0" w:color="auto"/>
            <w:bottom w:val="none" w:sz="0" w:space="0" w:color="auto"/>
            <w:right w:val="none" w:sz="0" w:space="0" w:color="auto"/>
          </w:divBdr>
        </w:div>
        <w:div w:id="386224080">
          <w:marLeft w:val="0"/>
          <w:marRight w:val="0"/>
          <w:marTop w:val="0"/>
          <w:marBottom w:val="0"/>
          <w:divBdr>
            <w:top w:val="none" w:sz="0" w:space="0" w:color="auto"/>
            <w:left w:val="none" w:sz="0" w:space="0" w:color="auto"/>
            <w:bottom w:val="none" w:sz="0" w:space="0" w:color="auto"/>
            <w:right w:val="none" w:sz="0" w:space="0" w:color="auto"/>
          </w:divBdr>
        </w:div>
        <w:div w:id="160899294">
          <w:marLeft w:val="0"/>
          <w:marRight w:val="0"/>
          <w:marTop w:val="0"/>
          <w:marBottom w:val="0"/>
          <w:divBdr>
            <w:top w:val="none" w:sz="0" w:space="0" w:color="auto"/>
            <w:left w:val="none" w:sz="0" w:space="0" w:color="auto"/>
            <w:bottom w:val="none" w:sz="0" w:space="0" w:color="auto"/>
            <w:right w:val="none" w:sz="0" w:space="0" w:color="auto"/>
          </w:divBdr>
        </w:div>
        <w:div w:id="1807160153">
          <w:marLeft w:val="0"/>
          <w:marRight w:val="0"/>
          <w:marTop w:val="0"/>
          <w:marBottom w:val="0"/>
          <w:divBdr>
            <w:top w:val="none" w:sz="0" w:space="0" w:color="auto"/>
            <w:left w:val="none" w:sz="0" w:space="0" w:color="auto"/>
            <w:bottom w:val="none" w:sz="0" w:space="0" w:color="auto"/>
            <w:right w:val="none" w:sz="0" w:space="0" w:color="auto"/>
          </w:divBdr>
        </w:div>
        <w:div w:id="944506155">
          <w:marLeft w:val="0"/>
          <w:marRight w:val="0"/>
          <w:marTop w:val="0"/>
          <w:marBottom w:val="0"/>
          <w:divBdr>
            <w:top w:val="none" w:sz="0" w:space="0" w:color="auto"/>
            <w:left w:val="none" w:sz="0" w:space="0" w:color="auto"/>
            <w:bottom w:val="none" w:sz="0" w:space="0" w:color="auto"/>
            <w:right w:val="none" w:sz="0" w:space="0" w:color="auto"/>
          </w:divBdr>
        </w:div>
        <w:div w:id="1472400823">
          <w:marLeft w:val="0"/>
          <w:marRight w:val="0"/>
          <w:marTop w:val="0"/>
          <w:marBottom w:val="0"/>
          <w:divBdr>
            <w:top w:val="none" w:sz="0" w:space="0" w:color="auto"/>
            <w:left w:val="none" w:sz="0" w:space="0" w:color="auto"/>
            <w:bottom w:val="none" w:sz="0" w:space="0" w:color="auto"/>
            <w:right w:val="none" w:sz="0" w:space="0" w:color="auto"/>
          </w:divBdr>
        </w:div>
        <w:div w:id="700982799">
          <w:marLeft w:val="0"/>
          <w:marRight w:val="0"/>
          <w:marTop w:val="0"/>
          <w:marBottom w:val="0"/>
          <w:divBdr>
            <w:top w:val="none" w:sz="0" w:space="0" w:color="auto"/>
            <w:left w:val="none" w:sz="0" w:space="0" w:color="auto"/>
            <w:bottom w:val="none" w:sz="0" w:space="0" w:color="auto"/>
            <w:right w:val="none" w:sz="0" w:space="0" w:color="auto"/>
          </w:divBdr>
        </w:div>
        <w:div w:id="852719013">
          <w:marLeft w:val="0"/>
          <w:marRight w:val="0"/>
          <w:marTop w:val="0"/>
          <w:marBottom w:val="0"/>
          <w:divBdr>
            <w:top w:val="none" w:sz="0" w:space="0" w:color="auto"/>
            <w:left w:val="none" w:sz="0" w:space="0" w:color="auto"/>
            <w:bottom w:val="none" w:sz="0" w:space="0" w:color="auto"/>
            <w:right w:val="none" w:sz="0" w:space="0" w:color="auto"/>
          </w:divBdr>
        </w:div>
        <w:div w:id="1603536809">
          <w:marLeft w:val="0"/>
          <w:marRight w:val="0"/>
          <w:marTop w:val="0"/>
          <w:marBottom w:val="0"/>
          <w:divBdr>
            <w:top w:val="none" w:sz="0" w:space="0" w:color="auto"/>
            <w:left w:val="none" w:sz="0" w:space="0" w:color="auto"/>
            <w:bottom w:val="none" w:sz="0" w:space="0" w:color="auto"/>
            <w:right w:val="none" w:sz="0" w:space="0" w:color="auto"/>
          </w:divBdr>
        </w:div>
        <w:div w:id="1605186093">
          <w:marLeft w:val="0"/>
          <w:marRight w:val="0"/>
          <w:marTop w:val="0"/>
          <w:marBottom w:val="0"/>
          <w:divBdr>
            <w:top w:val="none" w:sz="0" w:space="0" w:color="auto"/>
            <w:left w:val="none" w:sz="0" w:space="0" w:color="auto"/>
            <w:bottom w:val="none" w:sz="0" w:space="0" w:color="auto"/>
            <w:right w:val="none" w:sz="0" w:space="0" w:color="auto"/>
          </w:divBdr>
        </w:div>
        <w:div w:id="289896827">
          <w:marLeft w:val="0"/>
          <w:marRight w:val="0"/>
          <w:marTop w:val="0"/>
          <w:marBottom w:val="0"/>
          <w:divBdr>
            <w:top w:val="none" w:sz="0" w:space="0" w:color="auto"/>
            <w:left w:val="none" w:sz="0" w:space="0" w:color="auto"/>
            <w:bottom w:val="none" w:sz="0" w:space="0" w:color="auto"/>
            <w:right w:val="none" w:sz="0" w:space="0" w:color="auto"/>
          </w:divBdr>
        </w:div>
        <w:div w:id="244533692">
          <w:marLeft w:val="0"/>
          <w:marRight w:val="0"/>
          <w:marTop w:val="0"/>
          <w:marBottom w:val="0"/>
          <w:divBdr>
            <w:top w:val="none" w:sz="0" w:space="0" w:color="auto"/>
            <w:left w:val="none" w:sz="0" w:space="0" w:color="auto"/>
            <w:bottom w:val="none" w:sz="0" w:space="0" w:color="auto"/>
            <w:right w:val="none" w:sz="0" w:space="0" w:color="auto"/>
          </w:divBdr>
        </w:div>
        <w:div w:id="1634751727">
          <w:marLeft w:val="0"/>
          <w:marRight w:val="0"/>
          <w:marTop w:val="0"/>
          <w:marBottom w:val="0"/>
          <w:divBdr>
            <w:top w:val="none" w:sz="0" w:space="0" w:color="auto"/>
            <w:left w:val="none" w:sz="0" w:space="0" w:color="auto"/>
            <w:bottom w:val="none" w:sz="0" w:space="0" w:color="auto"/>
            <w:right w:val="none" w:sz="0" w:space="0" w:color="auto"/>
          </w:divBdr>
        </w:div>
        <w:div w:id="1710109282">
          <w:marLeft w:val="0"/>
          <w:marRight w:val="0"/>
          <w:marTop w:val="0"/>
          <w:marBottom w:val="0"/>
          <w:divBdr>
            <w:top w:val="none" w:sz="0" w:space="0" w:color="auto"/>
            <w:left w:val="none" w:sz="0" w:space="0" w:color="auto"/>
            <w:bottom w:val="none" w:sz="0" w:space="0" w:color="auto"/>
            <w:right w:val="none" w:sz="0" w:space="0" w:color="auto"/>
          </w:divBdr>
        </w:div>
        <w:div w:id="2071800541">
          <w:marLeft w:val="0"/>
          <w:marRight w:val="0"/>
          <w:marTop w:val="0"/>
          <w:marBottom w:val="0"/>
          <w:divBdr>
            <w:top w:val="none" w:sz="0" w:space="0" w:color="auto"/>
            <w:left w:val="none" w:sz="0" w:space="0" w:color="auto"/>
            <w:bottom w:val="none" w:sz="0" w:space="0" w:color="auto"/>
            <w:right w:val="none" w:sz="0" w:space="0" w:color="auto"/>
          </w:divBdr>
        </w:div>
        <w:div w:id="2109889907">
          <w:marLeft w:val="0"/>
          <w:marRight w:val="0"/>
          <w:marTop w:val="0"/>
          <w:marBottom w:val="0"/>
          <w:divBdr>
            <w:top w:val="none" w:sz="0" w:space="0" w:color="auto"/>
            <w:left w:val="none" w:sz="0" w:space="0" w:color="auto"/>
            <w:bottom w:val="none" w:sz="0" w:space="0" w:color="auto"/>
            <w:right w:val="none" w:sz="0" w:space="0" w:color="auto"/>
          </w:divBdr>
        </w:div>
        <w:div w:id="891044446">
          <w:marLeft w:val="0"/>
          <w:marRight w:val="0"/>
          <w:marTop w:val="0"/>
          <w:marBottom w:val="0"/>
          <w:divBdr>
            <w:top w:val="none" w:sz="0" w:space="0" w:color="auto"/>
            <w:left w:val="none" w:sz="0" w:space="0" w:color="auto"/>
            <w:bottom w:val="none" w:sz="0" w:space="0" w:color="auto"/>
            <w:right w:val="none" w:sz="0" w:space="0" w:color="auto"/>
          </w:divBdr>
        </w:div>
        <w:div w:id="753282869">
          <w:marLeft w:val="0"/>
          <w:marRight w:val="0"/>
          <w:marTop w:val="0"/>
          <w:marBottom w:val="0"/>
          <w:divBdr>
            <w:top w:val="none" w:sz="0" w:space="0" w:color="auto"/>
            <w:left w:val="none" w:sz="0" w:space="0" w:color="auto"/>
            <w:bottom w:val="none" w:sz="0" w:space="0" w:color="auto"/>
            <w:right w:val="none" w:sz="0" w:space="0" w:color="auto"/>
          </w:divBdr>
        </w:div>
        <w:div w:id="581912747">
          <w:marLeft w:val="0"/>
          <w:marRight w:val="0"/>
          <w:marTop w:val="0"/>
          <w:marBottom w:val="0"/>
          <w:divBdr>
            <w:top w:val="none" w:sz="0" w:space="0" w:color="auto"/>
            <w:left w:val="none" w:sz="0" w:space="0" w:color="auto"/>
            <w:bottom w:val="none" w:sz="0" w:space="0" w:color="auto"/>
            <w:right w:val="none" w:sz="0" w:space="0" w:color="auto"/>
          </w:divBdr>
        </w:div>
        <w:div w:id="1634947424">
          <w:marLeft w:val="0"/>
          <w:marRight w:val="0"/>
          <w:marTop w:val="0"/>
          <w:marBottom w:val="0"/>
          <w:divBdr>
            <w:top w:val="none" w:sz="0" w:space="0" w:color="auto"/>
            <w:left w:val="none" w:sz="0" w:space="0" w:color="auto"/>
            <w:bottom w:val="none" w:sz="0" w:space="0" w:color="auto"/>
            <w:right w:val="none" w:sz="0" w:space="0" w:color="auto"/>
          </w:divBdr>
        </w:div>
        <w:div w:id="1959752862">
          <w:marLeft w:val="0"/>
          <w:marRight w:val="0"/>
          <w:marTop w:val="0"/>
          <w:marBottom w:val="0"/>
          <w:divBdr>
            <w:top w:val="none" w:sz="0" w:space="0" w:color="auto"/>
            <w:left w:val="none" w:sz="0" w:space="0" w:color="auto"/>
            <w:bottom w:val="none" w:sz="0" w:space="0" w:color="auto"/>
            <w:right w:val="none" w:sz="0" w:space="0" w:color="auto"/>
          </w:divBdr>
        </w:div>
        <w:div w:id="102236382">
          <w:marLeft w:val="0"/>
          <w:marRight w:val="0"/>
          <w:marTop w:val="0"/>
          <w:marBottom w:val="0"/>
          <w:divBdr>
            <w:top w:val="none" w:sz="0" w:space="0" w:color="auto"/>
            <w:left w:val="none" w:sz="0" w:space="0" w:color="auto"/>
            <w:bottom w:val="none" w:sz="0" w:space="0" w:color="auto"/>
            <w:right w:val="none" w:sz="0" w:space="0" w:color="auto"/>
          </w:divBdr>
        </w:div>
        <w:div w:id="1319067881">
          <w:marLeft w:val="0"/>
          <w:marRight w:val="0"/>
          <w:marTop w:val="0"/>
          <w:marBottom w:val="0"/>
          <w:divBdr>
            <w:top w:val="none" w:sz="0" w:space="0" w:color="auto"/>
            <w:left w:val="none" w:sz="0" w:space="0" w:color="auto"/>
            <w:bottom w:val="none" w:sz="0" w:space="0" w:color="auto"/>
            <w:right w:val="none" w:sz="0" w:space="0" w:color="auto"/>
          </w:divBdr>
        </w:div>
        <w:div w:id="1722363274">
          <w:marLeft w:val="0"/>
          <w:marRight w:val="0"/>
          <w:marTop w:val="0"/>
          <w:marBottom w:val="0"/>
          <w:divBdr>
            <w:top w:val="none" w:sz="0" w:space="0" w:color="auto"/>
            <w:left w:val="none" w:sz="0" w:space="0" w:color="auto"/>
            <w:bottom w:val="none" w:sz="0" w:space="0" w:color="auto"/>
            <w:right w:val="none" w:sz="0" w:space="0" w:color="auto"/>
          </w:divBdr>
        </w:div>
        <w:div w:id="787966960">
          <w:marLeft w:val="0"/>
          <w:marRight w:val="0"/>
          <w:marTop w:val="0"/>
          <w:marBottom w:val="0"/>
          <w:divBdr>
            <w:top w:val="none" w:sz="0" w:space="0" w:color="auto"/>
            <w:left w:val="none" w:sz="0" w:space="0" w:color="auto"/>
            <w:bottom w:val="none" w:sz="0" w:space="0" w:color="auto"/>
            <w:right w:val="none" w:sz="0" w:space="0" w:color="auto"/>
          </w:divBdr>
        </w:div>
        <w:div w:id="1973363515">
          <w:marLeft w:val="0"/>
          <w:marRight w:val="0"/>
          <w:marTop w:val="0"/>
          <w:marBottom w:val="0"/>
          <w:divBdr>
            <w:top w:val="none" w:sz="0" w:space="0" w:color="auto"/>
            <w:left w:val="none" w:sz="0" w:space="0" w:color="auto"/>
            <w:bottom w:val="none" w:sz="0" w:space="0" w:color="auto"/>
            <w:right w:val="none" w:sz="0" w:space="0" w:color="auto"/>
          </w:divBdr>
        </w:div>
        <w:div w:id="363363187">
          <w:marLeft w:val="0"/>
          <w:marRight w:val="0"/>
          <w:marTop w:val="0"/>
          <w:marBottom w:val="0"/>
          <w:divBdr>
            <w:top w:val="none" w:sz="0" w:space="0" w:color="auto"/>
            <w:left w:val="none" w:sz="0" w:space="0" w:color="auto"/>
            <w:bottom w:val="none" w:sz="0" w:space="0" w:color="auto"/>
            <w:right w:val="none" w:sz="0" w:space="0" w:color="auto"/>
          </w:divBdr>
        </w:div>
        <w:div w:id="540947055">
          <w:marLeft w:val="0"/>
          <w:marRight w:val="0"/>
          <w:marTop w:val="0"/>
          <w:marBottom w:val="0"/>
          <w:divBdr>
            <w:top w:val="none" w:sz="0" w:space="0" w:color="auto"/>
            <w:left w:val="none" w:sz="0" w:space="0" w:color="auto"/>
            <w:bottom w:val="none" w:sz="0" w:space="0" w:color="auto"/>
            <w:right w:val="none" w:sz="0" w:space="0" w:color="auto"/>
          </w:divBdr>
        </w:div>
        <w:div w:id="1679310498">
          <w:marLeft w:val="0"/>
          <w:marRight w:val="0"/>
          <w:marTop w:val="0"/>
          <w:marBottom w:val="0"/>
          <w:divBdr>
            <w:top w:val="none" w:sz="0" w:space="0" w:color="auto"/>
            <w:left w:val="none" w:sz="0" w:space="0" w:color="auto"/>
            <w:bottom w:val="none" w:sz="0" w:space="0" w:color="auto"/>
            <w:right w:val="none" w:sz="0" w:space="0" w:color="auto"/>
          </w:divBdr>
        </w:div>
        <w:div w:id="1489326037">
          <w:marLeft w:val="0"/>
          <w:marRight w:val="0"/>
          <w:marTop w:val="0"/>
          <w:marBottom w:val="0"/>
          <w:divBdr>
            <w:top w:val="none" w:sz="0" w:space="0" w:color="auto"/>
            <w:left w:val="none" w:sz="0" w:space="0" w:color="auto"/>
            <w:bottom w:val="none" w:sz="0" w:space="0" w:color="auto"/>
            <w:right w:val="none" w:sz="0" w:space="0" w:color="auto"/>
          </w:divBdr>
        </w:div>
        <w:div w:id="969631747">
          <w:marLeft w:val="0"/>
          <w:marRight w:val="0"/>
          <w:marTop w:val="0"/>
          <w:marBottom w:val="0"/>
          <w:divBdr>
            <w:top w:val="none" w:sz="0" w:space="0" w:color="auto"/>
            <w:left w:val="none" w:sz="0" w:space="0" w:color="auto"/>
            <w:bottom w:val="none" w:sz="0" w:space="0" w:color="auto"/>
            <w:right w:val="none" w:sz="0" w:space="0" w:color="auto"/>
          </w:divBdr>
        </w:div>
        <w:div w:id="1593852279">
          <w:marLeft w:val="0"/>
          <w:marRight w:val="0"/>
          <w:marTop w:val="0"/>
          <w:marBottom w:val="0"/>
          <w:divBdr>
            <w:top w:val="none" w:sz="0" w:space="0" w:color="auto"/>
            <w:left w:val="none" w:sz="0" w:space="0" w:color="auto"/>
            <w:bottom w:val="none" w:sz="0" w:space="0" w:color="auto"/>
            <w:right w:val="none" w:sz="0" w:space="0" w:color="auto"/>
          </w:divBdr>
        </w:div>
        <w:div w:id="439767314">
          <w:marLeft w:val="0"/>
          <w:marRight w:val="0"/>
          <w:marTop w:val="0"/>
          <w:marBottom w:val="0"/>
          <w:divBdr>
            <w:top w:val="none" w:sz="0" w:space="0" w:color="auto"/>
            <w:left w:val="none" w:sz="0" w:space="0" w:color="auto"/>
            <w:bottom w:val="none" w:sz="0" w:space="0" w:color="auto"/>
            <w:right w:val="none" w:sz="0" w:space="0" w:color="auto"/>
          </w:divBdr>
        </w:div>
        <w:div w:id="1108887087">
          <w:marLeft w:val="0"/>
          <w:marRight w:val="0"/>
          <w:marTop w:val="0"/>
          <w:marBottom w:val="0"/>
          <w:divBdr>
            <w:top w:val="none" w:sz="0" w:space="0" w:color="auto"/>
            <w:left w:val="none" w:sz="0" w:space="0" w:color="auto"/>
            <w:bottom w:val="none" w:sz="0" w:space="0" w:color="auto"/>
            <w:right w:val="none" w:sz="0" w:space="0" w:color="auto"/>
          </w:divBdr>
        </w:div>
      </w:divsChild>
    </w:div>
    <w:div w:id="2033729265">
      <w:bodyDiv w:val="1"/>
      <w:marLeft w:val="0"/>
      <w:marRight w:val="0"/>
      <w:marTop w:val="0"/>
      <w:marBottom w:val="0"/>
      <w:divBdr>
        <w:top w:val="none" w:sz="0" w:space="0" w:color="auto"/>
        <w:left w:val="none" w:sz="0" w:space="0" w:color="auto"/>
        <w:bottom w:val="none" w:sz="0" w:space="0" w:color="auto"/>
        <w:right w:val="none" w:sz="0" w:space="0" w:color="auto"/>
      </w:divBdr>
    </w:div>
    <w:div w:id="2126187868">
      <w:bodyDiv w:val="1"/>
      <w:marLeft w:val="0"/>
      <w:marRight w:val="0"/>
      <w:marTop w:val="0"/>
      <w:marBottom w:val="0"/>
      <w:divBdr>
        <w:top w:val="none" w:sz="0" w:space="0" w:color="auto"/>
        <w:left w:val="none" w:sz="0" w:space="0" w:color="auto"/>
        <w:bottom w:val="none" w:sz="0" w:space="0" w:color="auto"/>
        <w:right w:val="none" w:sz="0" w:space="0" w:color="auto"/>
      </w:divBdr>
    </w:div>
    <w:div w:id="212711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uncil.science/what-we-do/affiliated-bodies/" TargetMode="External"/><Relationship Id="rId13" Type="http://schemas.openxmlformats.org/officeDocument/2006/relationships/hyperlink" Target="http://www.atnf.csiro.au/rafcap/" TargetMode="External"/><Relationship Id="rId18" Type="http://schemas.openxmlformats.org/officeDocument/2006/relationships/hyperlink" Target="mailto:iucafchair@iucaf.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raf.eu/" TargetMode="External"/><Relationship Id="rId17" Type="http://schemas.openxmlformats.org/officeDocument/2006/relationships/hyperlink" Target="mailto:hliszt@nrao.edu" TargetMode="External"/><Relationship Id="rId2" Type="http://schemas.openxmlformats.org/officeDocument/2006/relationships/numbering" Target="numbering.xml"/><Relationship Id="rId16" Type="http://schemas.openxmlformats.org/officeDocument/2006/relationships/hyperlink" Target="https://iau.org/news/announcements/detail/ann2200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b.nrao.edu/sd03/talks/40_years.pdf" TargetMode="External"/><Relationship Id="rId5" Type="http://schemas.openxmlformats.org/officeDocument/2006/relationships/webSettings" Target="webSettings.xml"/><Relationship Id="rId15" Type="http://schemas.openxmlformats.org/officeDocument/2006/relationships/hyperlink" Target="http://www.iucaf.org/sms2020/" TargetMode="External"/><Relationship Id="rId10" Type="http://schemas.openxmlformats.org/officeDocument/2006/relationships/hyperlink" Target="http://www.iucaf.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fcgonline.org/home.aspx" TargetMode="External"/><Relationship Id="rId14" Type="http://schemas.openxmlformats.org/officeDocument/2006/relationships/hyperlink" Target="http://www.iucaf.org/IUCAF_Terms_Of_Referenc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77FA-FD6C-1741-BBFC-6713909DE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1798</Words>
  <Characters>10249</Characters>
  <Application>Microsoft Office Word</Application>
  <DocSecurity>0</DocSecurity>
  <Lines>85</Lines>
  <Paragraphs>24</Paragraphs>
  <ScaleCrop>false</ScaleCrop>
  <HeadingPairs>
    <vt:vector size="6" baseType="variant">
      <vt:variant>
        <vt:lpstr>Title</vt:lpstr>
      </vt:variant>
      <vt:variant>
        <vt:i4>1</vt:i4>
      </vt:variant>
      <vt:variant>
        <vt:lpstr>タイトル</vt:lpstr>
      </vt:variant>
      <vt:variant>
        <vt:i4>1</vt:i4>
      </vt:variant>
      <vt:variant>
        <vt:lpstr>标题</vt:lpstr>
      </vt:variant>
      <vt:variant>
        <vt:i4>1</vt:i4>
      </vt:variant>
    </vt:vector>
  </HeadingPairs>
  <TitlesOfParts>
    <vt:vector size="3" baseType="lpstr">
      <vt:lpstr/>
      <vt:lpstr/>
      <vt:lpstr>IUCAF</vt:lpstr>
    </vt:vector>
  </TitlesOfParts>
  <Company/>
  <LinksUpToDate>false</LinksUpToDate>
  <CharactersWithSpaces>12023</CharactersWithSpaces>
  <SharedDoc>false</SharedDoc>
  <HLinks>
    <vt:vector size="12" baseType="variant">
      <vt:variant>
        <vt:i4>458797</vt:i4>
      </vt:variant>
      <vt:variant>
        <vt:i4>3</vt:i4>
      </vt:variant>
      <vt:variant>
        <vt:i4>0</vt:i4>
      </vt:variant>
      <vt:variant>
        <vt:i4>5</vt:i4>
      </vt:variant>
      <vt:variant>
        <vt:lpwstr>mailto:iucafchair@iucaf.org</vt:lpwstr>
      </vt:variant>
      <vt:variant>
        <vt:lpwstr/>
      </vt:variant>
      <vt:variant>
        <vt:i4>5177368</vt:i4>
      </vt:variant>
      <vt:variant>
        <vt:i4>0</vt:i4>
      </vt:variant>
      <vt:variant>
        <vt:i4>0</vt:i4>
      </vt:variant>
      <vt:variant>
        <vt:i4>5</vt:i4>
      </vt:variant>
      <vt:variant>
        <vt:lpwstr>http://www.iucaf.org/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Harvey Liszt</cp:lastModifiedBy>
  <cp:revision>5</cp:revision>
  <cp:lastPrinted>2015-05-22T12:45:00Z</cp:lastPrinted>
  <dcterms:created xsi:type="dcterms:W3CDTF">2023-02-19T17:01:00Z</dcterms:created>
  <dcterms:modified xsi:type="dcterms:W3CDTF">2023-02-26T14:15:00Z</dcterms:modified>
</cp:coreProperties>
</file>