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1640" w14:textId="444059A6" w:rsidR="008A3ABA" w:rsidRPr="00810CB5" w:rsidRDefault="008913F8" w:rsidP="00810CB5">
      <w:pPr>
        <w:pStyle w:val="Title"/>
        <w:rPr>
          <w:sz w:val="28"/>
          <w:szCs w:val="28"/>
        </w:rPr>
      </w:pPr>
      <w:r>
        <w:rPr>
          <w:sz w:val="28"/>
          <w:szCs w:val="28"/>
        </w:rPr>
        <w:t xml:space="preserve">Report </w:t>
      </w:r>
      <w:r w:rsidR="000626CB">
        <w:rPr>
          <w:sz w:val="28"/>
          <w:szCs w:val="28"/>
        </w:rPr>
        <w:t xml:space="preserve">To URSI Council </w:t>
      </w:r>
      <w:r w:rsidR="00AC07FA">
        <w:rPr>
          <w:sz w:val="28"/>
          <w:szCs w:val="28"/>
        </w:rPr>
        <w:t>20</w:t>
      </w:r>
      <w:r w:rsidR="00EB1D1B">
        <w:rPr>
          <w:sz w:val="28"/>
          <w:szCs w:val="28"/>
          <w:lang w:eastAsia="ja-JP"/>
        </w:rPr>
        <w:t>2</w:t>
      </w:r>
      <w:r w:rsidR="005B6488">
        <w:rPr>
          <w:sz w:val="28"/>
          <w:szCs w:val="28"/>
          <w:lang w:eastAsia="ja-JP"/>
        </w:rPr>
        <w:t>1</w:t>
      </w:r>
      <w:r w:rsidR="000626CB">
        <w:rPr>
          <w:sz w:val="28"/>
          <w:szCs w:val="28"/>
          <w:lang w:eastAsia="ja-JP"/>
        </w:rPr>
        <w:t>-2023</w:t>
      </w:r>
    </w:p>
    <w:p w14:paraId="41B85F34" w14:textId="77777777" w:rsidR="008A3ABA" w:rsidRDefault="008A3ABA" w:rsidP="008A3ABA">
      <w:pPr>
        <w:ind w:left="1134"/>
        <w:jc w:val="center"/>
        <w:rPr>
          <w:b/>
        </w:rPr>
      </w:pPr>
    </w:p>
    <w:p w14:paraId="59293271" w14:textId="77777777" w:rsidR="008A3ABA" w:rsidRDefault="008A3ABA" w:rsidP="008A3ABA">
      <w:pPr>
        <w:pStyle w:val="Heading1"/>
        <w:ind w:left="1134"/>
        <w:rPr>
          <w:rFonts w:ascii="Times New Roman" w:hAnsi="Times New Roman"/>
          <w:sz w:val="32"/>
        </w:rPr>
      </w:pPr>
      <w:r>
        <w:rPr>
          <w:rFonts w:ascii="Times New Roman" w:hAnsi="Times New Roman"/>
          <w:sz w:val="32"/>
        </w:rPr>
        <w:t>IUCAF</w:t>
      </w:r>
    </w:p>
    <w:p w14:paraId="1C81101D" w14:textId="77777777" w:rsidR="008A3ABA" w:rsidRDefault="008A3ABA" w:rsidP="008A3ABA">
      <w:pPr>
        <w:ind w:left="1134"/>
      </w:pPr>
    </w:p>
    <w:p w14:paraId="1E53F411" w14:textId="77777777" w:rsidR="008A3ABA" w:rsidRDefault="008A3ABA" w:rsidP="008A3ABA">
      <w:pPr>
        <w:pStyle w:val="Heading5"/>
        <w:ind w:left="1134"/>
      </w:pPr>
      <w:r>
        <w:t>T</w:t>
      </w:r>
      <w:r w:rsidR="00203FFF">
        <w:t>HE</w:t>
      </w:r>
      <w:r>
        <w:t xml:space="preserve"> SCIENTIFIC COMMITTEE ON FREQUENCY ALLOCATIONS</w:t>
      </w:r>
    </w:p>
    <w:p w14:paraId="15C6E740" w14:textId="77777777" w:rsidR="008A3ABA" w:rsidRDefault="008A3ABA" w:rsidP="008A3ABA">
      <w:pPr>
        <w:ind w:left="1134"/>
        <w:jc w:val="center"/>
        <w:rPr>
          <w:b/>
        </w:rPr>
      </w:pPr>
      <w:r>
        <w:rPr>
          <w:b/>
        </w:rPr>
        <w:t xml:space="preserve"> FOR RADIO ASTRONOMY AND SPACE SCIENCE</w:t>
      </w:r>
    </w:p>
    <w:p w14:paraId="0AA24923" w14:textId="1122330E" w:rsidR="008A3ABA" w:rsidRPr="008A3ABA" w:rsidRDefault="008A3ABA" w:rsidP="008A3ABA">
      <w:pPr>
        <w:ind w:left="1134"/>
        <w:jc w:val="center"/>
        <w:rPr>
          <w:b/>
        </w:rPr>
      </w:pPr>
      <w:r w:rsidRPr="008A3ABA">
        <w:rPr>
          <w:b/>
        </w:rPr>
        <w:t>(</w:t>
      </w:r>
      <w:r w:rsidR="00221030">
        <w:rPr>
          <w:b/>
        </w:rPr>
        <w:t>IAU</w:t>
      </w:r>
      <w:r w:rsidR="005B6488">
        <w:rPr>
          <w:b/>
        </w:rPr>
        <w:t xml:space="preserve"> </w:t>
      </w:r>
      <w:r w:rsidR="00221030">
        <w:rPr>
          <w:b/>
        </w:rPr>
        <w:t xml:space="preserve">- </w:t>
      </w:r>
      <w:r w:rsidR="00CE4E9C">
        <w:rPr>
          <w:rFonts w:hint="eastAsia"/>
          <w:b/>
          <w:lang w:eastAsia="ja-JP"/>
        </w:rPr>
        <w:t>URSI</w:t>
      </w:r>
      <w:r w:rsidR="00221030">
        <w:rPr>
          <w:b/>
          <w:lang w:eastAsia="ja-JP"/>
        </w:rPr>
        <w:t xml:space="preserve"> </w:t>
      </w:r>
      <w:r w:rsidR="005B6488">
        <w:rPr>
          <w:b/>
        </w:rPr>
        <w:t>–</w:t>
      </w:r>
      <w:r w:rsidR="00C77FFA" w:rsidRPr="00C77FFA">
        <w:rPr>
          <w:rFonts w:hint="eastAsia"/>
          <w:b/>
          <w:lang w:eastAsia="ja-JP"/>
        </w:rPr>
        <w:t xml:space="preserve"> </w:t>
      </w:r>
      <w:r w:rsidR="00CE4E9C">
        <w:rPr>
          <w:rFonts w:hint="eastAsia"/>
          <w:b/>
          <w:lang w:eastAsia="ja-JP"/>
        </w:rPr>
        <w:t>COSPAR</w:t>
      </w:r>
      <w:r w:rsidR="005B6488">
        <w:rPr>
          <w:b/>
          <w:lang w:eastAsia="ja-JP"/>
        </w:rPr>
        <w:t xml:space="preserve"> and ISC</w:t>
      </w:r>
      <w:r w:rsidRPr="008A3ABA">
        <w:rPr>
          <w:b/>
        </w:rPr>
        <w:t>)</w:t>
      </w:r>
    </w:p>
    <w:p w14:paraId="39DE2F98" w14:textId="77777777" w:rsidR="008A3ABA" w:rsidRDefault="008A3ABA" w:rsidP="00E173D5">
      <w:pPr>
        <w:rPr>
          <w:lang w:val="en-GB"/>
        </w:rPr>
      </w:pPr>
    </w:p>
    <w:p w14:paraId="1EC2883D" w14:textId="73BC990C" w:rsidR="005B6488" w:rsidRPr="00CB190B" w:rsidRDefault="00B1059E" w:rsidP="005B6488">
      <w:pPr>
        <w:pStyle w:val="ListParagraph"/>
        <w:numPr>
          <w:ilvl w:val="0"/>
          <w:numId w:val="2"/>
        </w:numPr>
        <w:ind w:leftChars="0"/>
        <w:rPr>
          <w:sz w:val="24"/>
        </w:rPr>
      </w:pPr>
      <w:r>
        <w:rPr>
          <w:b/>
          <w:sz w:val="24"/>
        </w:rPr>
        <w:t>INTRODUCTION</w:t>
      </w:r>
    </w:p>
    <w:p w14:paraId="1F624E6A" w14:textId="19670610" w:rsidR="00CB190B" w:rsidRDefault="00CB190B" w:rsidP="00CB190B">
      <w:pPr>
        <w:pStyle w:val="ListParagraph"/>
        <w:ind w:leftChars="0" w:left="1554"/>
        <w:rPr>
          <w:b/>
          <w:sz w:val="24"/>
        </w:rPr>
      </w:pPr>
    </w:p>
    <w:p w14:paraId="660099F9" w14:textId="75497CBE" w:rsidR="0046266A" w:rsidRDefault="00CB190B" w:rsidP="00CB190B">
      <w:pPr>
        <w:ind w:left="1134"/>
      </w:pPr>
      <w:r>
        <w:t xml:space="preserve">IUCAF’s Annual Reports are published in the URSI Radio Science Bulletin; </w:t>
      </w:r>
      <w:r w:rsidR="0046266A">
        <w:t>for 20</w:t>
      </w:r>
      <w:r w:rsidR="000626CB">
        <w:t>21</w:t>
      </w:r>
      <w:r w:rsidR="0046266A">
        <w:t xml:space="preserve"> </w:t>
      </w:r>
      <w:r w:rsidR="00B1059E">
        <w:t>see</w:t>
      </w:r>
      <w:r w:rsidR="0046266A">
        <w:t xml:space="preserve"> RSB #3</w:t>
      </w:r>
      <w:r w:rsidR="000626CB">
        <w:t>77</w:t>
      </w:r>
      <w:r w:rsidR="00AE5F63">
        <w:t xml:space="preserve"> (</w:t>
      </w:r>
      <w:r w:rsidR="000626CB">
        <w:t>June 2021</w:t>
      </w:r>
      <w:r w:rsidR="00AE5F63">
        <w:t>)</w:t>
      </w:r>
      <w:r w:rsidR="000626CB">
        <w:t>.</w:t>
      </w:r>
      <w:r>
        <w:t xml:space="preserve"> The</w:t>
      </w:r>
      <w:r w:rsidR="00AE5F63">
        <w:t xml:space="preserve"> </w:t>
      </w:r>
      <w:r w:rsidR="000626CB">
        <w:t xml:space="preserve">as-yet unpublished </w:t>
      </w:r>
      <w:r>
        <w:t>Annual Report</w:t>
      </w:r>
      <w:r w:rsidR="00AE5F63">
        <w:t xml:space="preserve"> for 202</w:t>
      </w:r>
      <w:r w:rsidR="000626CB">
        <w:t xml:space="preserve">2 </w:t>
      </w:r>
      <w:r w:rsidR="00AE5F63">
        <w:t>can be found</w:t>
      </w:r>
      <w:r>
        <w:t xml:space="preserve"> at </w:t>
      </w:r>
    </w:p>
    <w:p w14:paraId="27F13D2A" w14:textId="0D8BFDC0" w:rsidR="005B6488" w:rsidRDefault="00000000" w:rsidP="000626CB">
      <w:pPr>
        <w:ind w:left="1134"/>
      </w:pPr>
      <w:hyperlink r:id="rId8" w:history="1">
        <w:r w:rsidR="000626CB" w:rsidRPr="003B01C0">
          <w:rPr>
            <w:rStyle w:val="Hyperlink"/>
          </w:rPr>
          <w:t>https://www.nrao.edu/~hliszt/RFI/IUCAF-AnnualReport2022.docx</w:t>
        </w:r>
      </w:hyperlink>
      <w:r w:rsidR="00CB190B">
        <w:t>.</w:t>
      </w:r>
    </w:p>
    <w:p w14:paraId="180892A6" w14:textId="3F0D7B0F" w:rsidR="00CB190B" w:rsidRDefault="00CB190B" w:rsidP="00CB190B">
      <w:r>
        <w:tab/>
      </w:r>
    </w:p>
    <w:p w14:paraId="52D875F3" w14:textId="55BCAD47" w:rsidR="005B6488" w:rsidRPr="004124E1" w:rsidRDefault="00B1059E" w:rsidP="005B6488">
      <w:pPr>
        <w:pStyle w:val="ListParagraph"/>
        <w:numPr>
          <w:ilvl w:val="0"/>
          <w:numId w:val="2"/>
        </w:numPr>
        <w:ind w:leftChars="0"/>
        <w:rPr>
          <w:sz w:val="24"/>
        </w:rPr>
      </w:pPr>
      <w:r>
        <w:rPr>
          <w:b/>
          <w:sz w:val="24"/>
        </w:rPr>
        <w:t>ABOUT IUCAF</w:t>
      </w:r>
    </w:p>
    <w:p w14:paraId="5531DB12" w14:textId="77777777" w:rsidR="005B6488" w:rsidRDefault="005B6488" w:rsidP="005B6488">
      <w:pPr>
        <w:ind w:left="1134"/>
      </w:pPr>
    </w:p>
    <w:p w14:paraId="6EBDA1AD" w14:textId="11E2B666" w:rsidR="007B6568" w:rsidRDefault="008A3ABA" w:rsidP="008A3ABA">
      <w:pPr>
        <w:ind w:left="1134"/>
        <w:jc w:val="both"/>
      </w:pPr>
      <w:r>
        <w:t xml:space="preserve">The Scientific Committee on Frequency Allocations for Radio Astronomy and Space Science, IUCAF, </w:t>
      </w:r>
      <w:r w:rsidR="00CB190B">
        <w:t>originally the Inter-Union Committee</w:t>
      </w:r>
      <w:r w:rsidR="00725D3B">
        <w:t xml:space="preserve"> on Allocation of Frequencies</w:t>
      </w:r>
      <w:r w:rsidR="00CB190B">
        <w:t xml:space="preserve">, </w:t>
      </w:r>
      <w:r>
        <w:t xml:space="preserve">was formed </w:t>
      </w:r>
      <w:r w:rsidR="000626CB">
        <w:t xml:space="preserve">in </w:t>
      </w:r>
      <w:r>
        <w:t xml:space="preserve">1960 by its </w:t>
      </w:r>
      <w:r w:rsidR="00E173D5">
        <w:t>adhering Unions,</w:t>
      </w:r>
      <w:r w:rsidR="00EF65DC">
        <w:t xml:space="preserve"> IAU,</w:t>
      </w:r>
      <w:r w:rsidR="00EF65DC">
        <w:rPr>
          <w:rFonts w:hint="eastAsia"/>
          <w:lang w:eastAsia="ja-JP"/>
        </w:rPr>
        <w:t xml:space="preserve"> </w:t>
      </w:r>
      <w:r w:rsidR="00A20291">
        <w:rPr>
          <w:rFonts w:hint="eastAsia"/>
          <w:lang w:eastAsia="ja-JP"/>
        </w:rPr>
        <w:t>URSI</w:t>
      </w:r>
      <w:r w:rsidR="00A20291">
        <w:t>, and COSPAR</w:t>
      </w:r>
      <w:r w:rsidR="00F72C03">
        <w:t xml:space="preserve"> at the behest of URSI</w:t>
      </w:r>
      <w:r w:rsidR="000626CB">
        <w:t xml:space="preserve"> under the aegis of ICSU</w:t>
      </w:r>
      <w:r w:rsidR="00E173D5">
        <w:t>.</w:t>
      </w:r>
      <w:r w:rsidR="007B6568">
        <w:t xml:space="preserve"> IUCAF is online at </w:t>
      </w:r>
      <w:hyperlink r:id="rId9" w:history="1">
        <w:r w:rsidR="007B6568" w:rsidRPr="00AE0E5F">
          <w:rPr>
            <w:rStyle w:val="Hyperlink"/>
          </w:rPr>
          <w:t>http://www.iucaf.org</w:t>
        </w:r>
      </w:hyperlink>
      <w:r w:rsidR="007B6568">
        <w:t>.</w:t>
      </w:r>
    </w:p>
    <w:p w14:paraId="29FDBC4F" w14:textId="062DE41E" w:rsidR="000626CB" w:rsidRDefault="000626CB" w:rsidP="008A3ABA">
      <w:pPr>
        <w:ind w:left="1134"/>
        <w:jc w:val="both"/>
      </w:pPr>
    </w:p>
    <w:p w14:paraId="292C258D" w14:textId="417C1416" w:rsidR="00D96161" w:rsidRDefault="000626CB" w:rsidP="000626CB">
      <w:pPr>
        <w:ind w:left="1134"/>
        <w:jc w:val="center"/>
      </w:pPr>
      <w:r>
        <w:rPr>
          <w:noProof/>
        </w:rPr>
        <w:drawing>
          <wp:inline distT="0" distB="0" distL="0" distR="0" wp14:anchorId="01E8BF13" wp14:editId="2D7A113E">
            <wp:extent cx="2683240" cy="95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2762348" cy="986553"/>
                    </a:xfrm>
                    <a:prstGeom prst="rect">
                      <a:avLst/>
                    </a:prstGeom>
                  </pic:spPr>
                </pic:pic>
              </a:graphicData>
            </a:graphic>
          </wp:inline>
        </w:drawing>
      </w:r>
    </w:p>
    <w:p w14:paraId="43EA65EF" w14:textId="154097AB" w:rsidR="000813BD" w:rsidRDefault="002E7650" w:rsidP="008A3ABA">
      <w:pPr>
        <w:ind w:left="1134"/>
        <w:jc w:val="both"/>
      </w:pPr>
      <w:r>
        <w:t xml:space="preserve">IUCAF </w:t>
      </w:r>
      <w:r w:rsidR="000626CB">
        <w:t xml:space="preserve">now </w:t>
      </w:r>
      <w:r>
        <w:t xml:space="preserve">operates as an </w:t>
      </w:r>
      <w:r w:rsidR="000626CB">
        <w:t>Affiliated</w:t>
      </w:r>
      <w:r>
        <w:t xml:space="preserve"> Body under the auspices of the International Science Council. Its brief is to study and coordinate the requirements of radio frequency spectrum allocations for passive radio sciences (radio astronomy, space research and remote sensing) and to make these requirements known to national/international bodies that regulate use of radio spectrum. </w:t>
      </w:r>
      <w:r w:rsidR="000813BD">
        <w:t xml:space="preserve">Its terms of reference, composition and operating practices can be found at </w:t>
      </w:r>
      <w:hyperlink r:id="rId11" w:history="1">
        <w:r w:rsidR="000813BD" w:rsidRPr="00F80B94">
          <w:rPr>
            <w:rStyle w:val="Hyperlink"/>
          </w:rPr>
          <w:t>http://www.iucaf.org/IUCAF_Terms_Of_Reference.pdf</w:t>
        </w:r>
      </w:hyperlink>
      <w:r w:rsidR="000813BD">
        <w:t xml:space="preserve">. </w:t>
      </w:r>
    </w:p>
    <w:p w14:paraId="1972CEB2" w14:textId="77777777" w:rsidR="000813BD" w:rsidRDefault="000813BD" w:rsidP="008A3ABA">
      <w:pPr>
        <w:ind w:left="1134"/>
        <w:jc w:val="both"/>
      </w:pPr>
    </w:p>
    <w:p w14:paraId="57C75520" w14:textId="669A47A9" w:rsidR="000813BD" w:rsidRDefault="003E7F1D" w:rsidP="000813BD">
      <w:pPr>
        <w:ind w:left="1134"/>
        <w:jc w:val="both"/>
      </w:pPr>
      <w:r>
        <w:t>T</w:t>
      </w:r>
      <w:r w:rsidR="004330FF">
        <w:t xml:space="preserve">he IUCAF membership </w:t>
      </w:r>
      <w:r w:rsidR="00F10A03">
        <w:rPr>
          <w:lang w:eastAsia="ja-JP"/>
        </w:rPr>
        <w:t>from</w:t>
      </w:r>
      <w:r w:rsidR="004330FF">
        <w:rPr>
          <w:rFonts w:hint="eastAsia"/>
          <w:lang w:eastAsia="ja-JP"/>
        </w:rPr>
        <w:t xml:space="preserve"> the three adhering Unions </w:t>
      </w:r>
      <w:r>
        <w:t>is</w:t>
      </w:r>
      <w:r w:rsidR="004330FF">
        <w:t>:</w:t>
      </w:r>
    </w:p>
    <w:p w14:paraId="47BC1EBF" w14:textId="77777777" w:rsidR="003E7F1D" w:rsidRPr="000813BD" w:rsidRDefault="003E7F1D" w:rsidP="000813BD">
      <w:pPr>
        <w:ind w:left="1134"/>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83"/>
        <w:gridCol w:w="2268"/>
      </w:tblGrid>
      <w:tr w:rsidR="00197542" w14:paraId="30A11139" w14:textId="77777777" w:rsidTr="00817D16">
        <w:trPr>
          <w:trHeight w:val="297"/>
          <w:jc w:val="center"/>
        </w:trPr>
        <w:tc>
          <w:tcPr>
            <w:tcW w:w="1242" w:type="dxa"/>
          </w:tcPr>
          <w:p w14:paraId="12F7B6B4" w14:textId="77777777" w:rsidR="00197542" w:rsidRDefault="00197542" w:rsidP="008A3ABA">
            <w:pPr>
              <w:rPr>
                <w:lang w:eastAsia="ja-JP"/>
              </w:rPr>
            </w:pPr>
            <w:r>
              <w:t>URSI</w:t>
            </w:r>
            <w:r w:rsidR="004330FF">
              <w:t>:</w:t>
            </w:r>
          </w:p>
        </w:tc>
        <w:tc>
          <w:tcPr>
            <w:tcW w:w="3083" w:type="dxa"/>
          </w:tcPr>
          <w:p w14:paraId="4428DF66" w14:textId="77777777" w:rsidR="00197542" w:rsidRDefault="0089754B" w:rsidP="008A3ABA">
            <w:pPr>
              <w:rPr>
                <w:lang w:eastAsia="ja-JP"/>
              </w:rPr>
            </w:pPr>
            <w:r>
              <w:t xml:space="preserve">Dr. </w:t>
            </w:r>
            <w:r w:rsidR="00921EE6">
              <w:t>H</w:t>
            </w:r>
            <w:r w:rsidR="00817D16">
              <w:t>aiyan</w:t>
            </w:r>
            <w:r w:rsidR="00921EE6">
              <w:t xml:space="preserve"> Zhang</w:t>
            </w:r>
          </w:p>
        </w:tc>
        <w:tc>
          <w:tcPr>
            <w:tcW w:w="2268" w:type="dxa"/>
          </w:tcPr>
          <w:p w14:paraId="6F0F14E2" w14:textId="77777777" w:rsidR="00197542" w:rsidRDefault="005119D1" w:rsidP="008A3ABA">
            <w:pPr>
              <w:rPr>
                <w:lang w:eastAsia="ja-JP"/>
              </w:rPr>
            </w:pPr>
            <w:r>
              <w:t>China</w:t>
            </w:r>
          </w:p>
        </w:tc>
      </w:tr>
      <w:tr w:rsidR="00197542" w14:paraId="057B3274" w14:textId="77777777" w:rsidTr="00197542">
        <w:trPr>
          <w:jc w:val="center"/>
        </w:trPr>
        <w:tc>
          <w:tcPr>
            <w:tcW w:w="1242" w:type="dxa"/>
          </w:tcPr>
          <w:p w14:paraId="2E1E7992" w14:textId="77777777" w:rsidR="00197542" w:rsidRDefault="00197542" w:rsidP="008A3ABA">
            <w:pPr>
              <w:rPr>
                <w:lang w:eastAsia="ja-JP"/>
              </w:rPr>
            </w:pPr>
          </w:p>
        </w:tc>
        <w:tc>
          <w:tcPr>
            <w:tcW w:w="3083" w:type="dxa"/>
          </w:tcPr>
          <w:p w14:paraId="622AA2EA" w14:textId="77777777" w:rsidR="00197542" w:rsidRDefault="00817D16" w:rsidP="008A3ABA">
            <w:pPr>
              <w:rPr>
                <w:lang w:eastAsia="ja-JP"/>
              </w:rPr>
            </w:pPr>
            <w:r>
              <w:t xml:space="preserve">Dr. </w:t>
            </w:r>
            <w:r w:rsidR="00197542">
              <w:t>S</w:t>
            </w:r>
            <w:r>
              <w:t>teven</w:t>
            </w:r>
            <w:r w:rsidR="00197542">
              <w:t xml:space="preserve"> Reising</w:t>
            </w:r>
          </w:p>
        </w:tc>
        <w:tc>
          <w:tcPr>
            <w:tcW w:w="2268" w:type="dxa"/>
          </w:tcPr>
          <w:p w14:paraId="18B8D2C9" w14:textId="77777777" w:rsidR="00197542" w:rsidRDefault="00197542" w:rsidP="008A3ABA">
            <w:pPr>
              <w:rPr>
                <w:lang w:eastAsia="ja-JP"/>
              </w:rPr>
            </w:pPr>
            <w:r>
              <w:t>USA</w:t>
            </w:r>
          </w:p>
        </w:tc>
      </w:tr>
      <w:tr w:rsidR="00197542" w14:paraId="6FC42A92" w14:textId="77777777" w:rsidTr="00197542">
        <w:trPr>
          <w:jc w:val="center"/>
        </w:trPr>
        <w:tc>
          <w:tcPr>
            <w:tcW w:w="1242" w:type="dxa"/>
          </w:tcPr>
          <w:p w14:paraId="624B3FEA" w14:textId="77777777" w:rsidR="00197542" w:rsidRDefault="00197542" w:rsidP="008A3ABA">
            <w:pPr>
              <w:rPr>
                <w:lang w:eastAsia="ja-JP"/>
              </w:rPr>
            </w:pPr>
          </w:p>
        </w:tc>
        <w:tc>
          <w:tcPr>
            <w:tcW w:w="3083" w:type="dxa"/>
          </w:tcPr>
          <w:p w14:paraId="7BDFE18D" w14:textId="77777777" w:rsidR="00197542" w:rsidRDefault="00817D16" w:rsidP="008A3ABA">
            <w:pPr>
              <w:rPr>
                <w:lang w:eastAsia="ja-JP"/>
              </w:rPr>
            </w:pPr>
            <w:r>
              <w:t xml:space="preserve">Dr. </w:t>
            </w:r>
            <w:r w:rsidR="00197542">
              <w:t>I</w:t>
            </w:r>
            <w:r>
              <w:t>ngemar</w:t>
            </w:r>
            <w:r w:rsidR="00197542">
              <w:t xml:space="preserve"> </w:t>
            </w:r>
            <w:r w:rsidR="00197542" w:rsidRPr="00602863">
              <w:t>Häggström</w:t>
            </w:r>
          </w:p>
        </w:tc>
        <w:tc>
          <w:tcPr>
            <w:tcW w:w="2268" w:type="dxa"/>
          </w:tcPr>
          <w:p w14:paraId="56DCCD7D" w14:textId="77777777" w:rsidR="00197542" w:rsidRDefault="00197542" w:rsidP="008A3ABA">
            <w:pPr>
              <w:rPr>
                <w:lang w:eastAsia="ja-JP"/>
              </w:rPr>
            </w:pPr>
            <w:r>
              <w:t>Sweden</w:t>
            </w:r>
          </w:p>
        </w:tc>
      </w:tr>
      <w:tr w:rsidR="00197542" w14:paraId="729DB26D" w14:textId="77777777" w:rsidTr="00197542">
        <w:trPr>
          <w:jc w:val="center"/>
        </w:trPr>
        <w:tc>
          <w:tcPr>
            <w:tcW w:w="1242" w:type="dxa"/>
          </w:tcPr>
          <w:p w14:paraId="53A20E09" w14:textId="77777777" w:rsidR="00197542" w:rsidRDefault="00197542" w:rsidP="008A3ABA">
            <w:pPr>
              <w:rPr>
                <w:lang w:eastAsia="ja-JP"/>
              </w:rPr>
            </w:pPr>
          </w:p>
        </w:tc>
        <w:tc>
          <w:tcPr>
            <w:tcW w:w="3083" w:type="dxa"/>
          </w:tcPr>
          <w:p w14:paraId="0B0157CC" w14:textId="77777777" w:rsidR="00197542" w:rsidRDefault="00817D16" w:rsidP="008A3ABA">
            <w:pPr>
              <w:rPr>
                <w:lang w:eastAsia="ja-JP"/>
              </w:rPr>
            </w:pPr>
            <w:r>
              <w:t xml:space="preserve">Dr. </w:t>
            </w:r>
            <w:r w:rsidR="00197542" w:rsidRPr="000A36B2">
              <w:t>A</w:t>
            </w:r>
            <w:r>
              <w:t>nastasios Tzioumis</w:t>
            </w:r>
          </w:p>
        </w:tc>
        <w:tc>
          <w:tcPr>
            <w:tcW w:w="2268" w:type="dxa"/>
          </w:tcPr>
          <w:p w14:paraId="4D91EF7F" w14:textId="77777777" w:rsidR="00197542" w:rsidRDefault="00197542" w:rsidP="008A3ABA">
            <w:pPr>
              <w:rPr>
                <w:lang w:eastAsia="ja-JP"/>
              </w:rPr>
            </w:pPr>
            <w:r>
              <w:rPr>
                <w:rFonts w:hint="eastAsia"/>
                <w:lang w:eastAsia="ja-JP"/>
              </w:rPr>
              <w:t>Australia</w:t>
            </w:r>
          </w:p>
        </w:tc>
      </w:tr>
      <w:tr w:rsidR="00197542" w14:paraId="51C90A41" w14:textId="77777777" w:rsidTr="00197542">
        <w:trPr>
          <w:jc w:val="center"/>
        </w:trPr>
        <w:tc>
          <w:tcPr>
            <w:tcW w:w="1242" w:type="dxa"/>
          </w:tcPr>
          <w:p w14:paraId="26D2F0E4" w14:textId="77777777" w:rsidR="00197542" w:rsidRDefault="00197542" w:rsidP="008A3ABA">
            <w:pPr>
              <w:rPr>
                <w:lang w:eastAsia="ja-JP"/>
              </w:rPr>
            </w:pPr>
          </w:p>
        </w:tc>
        <w:tc>
          <w:tcPr>
            <w:tcW w:w="3083" w:type="dxa"/>
          </w:tcPr>
          <w:p w14:paraId="057026E2" w14:textId="77777777" w:rsidR="00197542" w:rsidRDefault="00817D16" w:rsidP="008A3ABA">
            <w:pPr>
              <w:rPr>
                <w:lang w:eastAsia="ja-JP"/>
              </w:rPr>
            </w:pPr>
            <w:r>
              <w:t xml:space="preserve">Dr. </w:t>
            </w:r>
            <w:r w:rsidR="00197542">
              <w:t>W</w:t>
            </w:r>
            <w:r>
              <w:t>im</w:t>
            </w:r>
            <w:r w:rsidR="00197542">
              <w:t xml:space="preserve"> van Driel</w:t>
            </w:r>
          </w:p>
        </w:tc>
        <w:tc>
          <w:tcPr>
            <w:tcW w:w="2268" w:type="dxa"/>
          </w:tcPr>
          <w:p w14:paraId="3A906D97" w14:textId="77777777" w:rsidR="00197542" w:rsidRDefault="00197542" w:rsidP="008A3ABA">
            <w:pPr>
              <w:rPr>
                <w:lang w:eastAsia="ja-JP"/>
              </w:rPr>
            </w:pPr>
            <w:r>
              <w:t>France</w:t>
            </w:r>
          </w:p>
        </w:tc>
      </w:tr>
      <w:tr w:rsidR="00197542" w14:paraId="08800087" w14:textId="77777777" w:rsidTr="00197542">
        <w:trPr>
          <w:jc w:val="center"/>
        </w:trPr>
        <w:tc>
          <w:tcPr>
            <w:tcW w:w="1242" w:type="dxa"/>
          </w:tcPr>
          <w:p w14:paraId="289B35A2" w14:textId="77777777" w:rsidR="00197542" w:rsidRDefault="00246364" w:rsidP="00B342B3">
            <w:pPr>
              <w:rPr>
                <w:lang w:eastAsia="ja-JP"/>
              </w:rPr>
            </w:pPr>
            <w:r>
              <w:rPr>
                <w:lang w:eastAsia="ja-JP"/>
              </w:rPr>
              <w:t>IAU:</w:t>
            </w:r>
          </w:p>
        </w:tc>
        <w:tc>
          <w:tcPr>
            <w:tcW w:w="3083" w:type="dxa"/>
          </w:tcPr>
          <w:p w14:paraId="65654F68" w14:textId="77777777" w:rsidR="00197542" w:rsidRDefault="00817D16" w:rsidP="008A3ABA">
            <w:pPr>
              <w:rPr>
                <w:lang w:eastAsia="ja-JP"/>
              </w:rPr>
            </w:pPr>
            <w:r>
              <w:rPr>
                <w:lang w:eastAsia="ja-JP"/>
              </w:rPr>
              <w:t xml:space="preserve">Dr. </w:t>
            </w:r>
            <w:r w:rsidR="00197542">
              <w:rPr>
                <w:rFonts w:hint="eastAsia"/>
                <w:lang w:eastAsia="ja-JP"/>
              </w:rPr>
              <w:t>H</w:t>
            </w:r>
            <w:r>
              <w:rPr>
                <w:lang w:eastAsia="ja-JP"/>
              </w:rPr>
              <w:t>arvey</w:t>
            </w:r>
            <w:r w:rsidR="00197542">
              <w:t xml:space="preserve"> </w:t>
            </w:r>
            <w:r w:rsidR="00197542">
              <w:rPr>
                <w:rFonts w:hint="eastAsia"/>
                <w:lang w:eastAsia="ja-JP"/>
              </w:rPr>
              <w:t>Liszt</w:t>
            </w:r>
            <w:r w:rsidR="00246364">
              <w:rPr>
                <w:lang w:eastAsia="ja-JP"/>
              </w:rPr>
              <w:t xml:space="preserve"> (Chair)</w:t>
            </w:r>
          </w:p>
        </w:tc>
        <w:tc>
          <w:tcPr>
            <w:tcW w:w="2268" w:type="dxa"/>
          </w:tcPr>
          <w:p w14:paraId="7AA43486" w14:textId="77777777" w:rsidR="00197542" w:rsidRDefault="00197542" w:rsidP="008A3ABA">
            <w:pPr>
              <w:rPr>
                <w:lang w:eastAsia="ja-JP"/>
              </w:rPr>
            </w:pPr>
            <w:r>
              <w:t>USA</w:t>
            </w:r>
          </w:p>
        </w:tc>
      </w:tr>
      <w:tr w:rsidR="00197542" w14:paraId="72938D0B" w14:textId="77777777" w:rsidTr="00197542">
        <w:trPr>
          <w:jc w:val="center"/>
        </w:trPr>
        <w:tc>
          <w:tcPr>
            <w:tcW w:w="1242" w:type="dxa"/>
          </w:tcPr>
          <w:p w14:paraId="31A0FAA9" w14:textId="77777777" w:rsidR="00197542" w:rsidRDefault="00197542" w:rsidP="008A3ABA">
            <w:pPr>
              <w:rPr>
                <w:lang w:eastAsia="ja-JP"/>
              </w:rPr>
            </w:pPr>
          </w:p>
        </w:tc>
        <w:tc>
          <w:tcPr>
            <w:tcW w:w="3083" w:type="dxa"/>
          </w:tcPr>
          <w:p w14:paraId="07BCE10B" w14:textId="77777777" w:rsidR="00197542" w:rsidRDefault="00817D16" w:rsidP="008A3ABA">
            <w:pPr>
              <w:rPr>
                <w:lang w:eastAsia="ja-JP"/>
              </w:rPr>
            </w:pPr>
            <w:r>
              <w:t xml:space="preserve">Dr. </w:t>
            </w:r>
            <w:r w:rsidR="00197542">
              <w:t>M</w:t>
            </w:r>
            <w:r>
              <w:t>asatoshi Ohishi</w:t>
            </w:r>
          </w:p>
        </w:tc>
        <w:tc>
          <w:tcPr>
            <w:tcW w:w="2268" w:type="dxa"/>
          </w:tcPr>
          <w:p w14:paraId="74120696" w14:textId="77777777" w:rsidR="00197542" w:rsidRDefault="00197542" w:rsidP="008A3ABA">
            <w:pPr>
              <w:rPr>
                <w:lang w:eastAsia="ja-JP"/>
              </w:rPr>
            </w:pPr>
            <w:r>
              <w:t>Japan</w:t>
            </w:r>
          </w:p>
        </w:tc>
      </w:tr>
      <w:tr w:rsidR="00197542" w14:paraId="1A094128" w14:textId="77777777" w:rsidTr="00197542">
        <w:trPr>
          <w:jc w:val="center"/>
        </w:trPr>
        <w:tc>
          <w:tcPr>
            <w:tcW w:w="1242" w:type="dxa"/>
          </w:tcPr>
          <w:p w14:paraId="2196D636" w14:textId="77777777" w:rsidR="00197542" w:rsidRDefault="00197542" w:rsidP="008A3ABA">
            <w:pPr>
              <w:rPr>
                <w:lang w:eastAsia="ja-JP"/>
              </w:rPr>
            </w:pPr>
          </w:p>
        </w:tc>
        <w:tc>
          <w:tcPr>
            <w:tcW w:w="3083" w:type="dxa"/>
          </w:tcPr>
          <w:p w14:paraId="32A488CB" w14:textId="77777777" w:rsidR="00197542" w:rsidRDefault="00817D16" w:rsidP="008A3ABA">
            <w:pPr>
              <w:rPr>
                <w:lang w:eastAsia="ja-JP"/>
              </w:rPr>
            </w:pPr>
            <w:r>
              <w:rPr>
                <w:lang w:eastAsia="ja-JP"/>
              </w:rPr>
              <w:t xml:space="preserve">Dr. </w:t>
            </w:r>
            <w:r w:rsidR="00221030">
              <w:rPr>
                <w:lang w:eastAsia="ja-JP"/>
              </w:rPr>
              <w:t>A</w:t>
            </w:r>
            <w:r>
              <w:rPr>
                <w:lang w:eastAsia="ja-JP"/>
              </w:rPr>
              <w:t>drian</w:t>
            </w:r>
            <w:r w:rsidR="00221030">
              <w:rPr>
                <w:lang w:eastAsia="ja-JP"/>
              </w:rPr>
              <w:t xml:space="preserve"> Tiplady</w:t>
            </w:r>
          </w:p>
        </w:tc>
        <w:tc>
          <w:tcPr>
            <w:tcW w:w="2268" w:type="dxa"/>
          </w:tcPr>
          <w:p w14:paraId="6D20AFE8" w14:textId="77777777" w:rsidR="00197542" w:rsidRDefault="00221030" w:rsidP="008A3ABA">
            <w:pPr>
              <w:rPr>
                <w:lang w:eastAsia="ja-JP"/>
              </w:rPr>
            </w:pPr>
            <w:r>
              <w:rPr>
                <w:lang w:eastAsia="ja-JP"/>
              </w:rPr>
              <w:t>South Africa</w:t>
            </w:r>
          </w:p>
        </w:tc>
      </w:tr>
      <w:tr w:rsidR="00197542" w14:paraId="3DB93B2D" w14:textId="77777777" w:rsidTr="00197542">
        <w:trPr>
          <w:jc w:val="center"/>
        </w:trPr>
        <w:tc>
          <w:tcPr>
            <w:tcW w:w="1242" w:type="dxa"/>
          </w:tcPr>
          <w:p w14:paraId="70156855" w14:textId="77777777" w:rsidR="00197542" w:rsidRDefault="00221030" w:rsidP="008A3ABA">
            <w:pPr>
              <w:rPr>
                <w:lang w:eastAsia="ja-JP"/>
              </w:rPr>
            </w:pPr>
            <w:r>
              <w:rPr>
                <w:lang w:eastAsia="ja-JP"/>
              </w:rPr>
              <w:t>COSPAR</w:t>
            </w:r>
            <w:r w:rsidR="004330FF">
              <w:rPr>
                <w:lang w:eastAsia="ja-JP"/>
              </w:rPr>
              <w:t>:</w:t>
            </w:r>
          </w:p>
        </w:tc>
        <w:tc>
          <w:tcPr>
            <w:tcW w:w="3083" w:type="dxa"/>
          </w:tcPr>
          <w:p w14:paraId="005065B1" w14:textId="77777777" w:rsidR="00197542" w:rsidRDefault="00817D16" w:rsidP="008A3ABA">
            <w:r>
              <w:t xml:space="preserve">Dr. </w:t>
            </w:r>
            <w:r w:rsidR="00221030">
              <w:t>Y</w:t>
            </w:r>
            <w:r>
              <w:t>asuhiro</w:t>
            </w:r>
            <w:r w:rsidR="00221030">
              <w:t xml:space="preserve"> Murata</w:t>
            </w:r>
          </w:p>
        </w:tc>
        <w:tc>
          <w:tcPr>
            <w:tcW w:w="2268" w:type="dxa"/>
          </w:tcPr>
          <w:p w14:paraId="2759DE7D" w14:textId="77777777" w:rsidR="00197542" w:rsidRDefault="00221030" w:rsidP="008A3ABA">
            <w:r>
              <w:t>Japan</w:t>
            </w:r>
          </w:p>
        </w:tc>
      </w:tr>
      <w:tr w:rsidR="00D96161" w14:paraId="3D30EFCE" w14:textId="77777777" w:rsidTr="00197542">
        <w:trPr>
          <w:jc w:val="center"/>
        </w:trPr>
        <w:tc>
          <w:tcPr>
            <w:tcW w:w="1242" w:type="dxa"/>
          </w:tcPr>
          <w:p w14:paraId="7F6B8E0B" w14:textId="68A3BCF5" w:rsidR="00D96161" w:rsidRDefault="002E7650" w:rsidP="008A3ABA">
            <w:pPr>
              <w:rPr>
                <w:lang w:eastAsia="ja-JP"/>
              </w:rPr>
            </w:pPr>
            <w:r>
              <w:rPr>
                <w:lang w:eastAsia="ja-JP"/>
              </w:rPr>
              <w:t>E</w:t>
            </w:r>
            <w:r w:rsidR="00D96161">
              <w:rPr>
                <w:lang w:eastAsia="ja-JP"/>
              </w:rPr>
              <w:t>x-officio</w:t>
            </w:r>
          </w:p>
        </w:tc>
        <w:tc>
          <w:tcPr>
            <w:tcW w:w="3083" w:type="dxa"/>
          </w:tcPr>
          <w:p w14:paraId="5C3532AE" w14:textId="0C72B3BF" w:rsidR="00D96161" w:rsidRDefault="00D96161" w:rsidP="008A3ABA">
            <w:r>
              <w:t>Dr. Vadim Nozdrin</w:t>
            </w:r>
          </w:p>
        </w:tc>
        <w:tc>
          <w:tcPr>
            <w:tcW w:w="2268" w:type="dxa"/>
          </w:tcPr>
          <w:p w14:paraId="7FE6329F" w14:textId="10438A26" w:rsidR="00D96161" w:rsidRDefault="00D96161" w:rsidP="008A3ABA">
            <w:r>
              <w:t xml:space="preserve">ITU-R SG7  </w:t>
            </w:r>
          </w:p>
        </w:tc>
      </w:tr>
    </w:tbl>
    <w:p w14:paraId="586F7082" w14:textId="77777777" w:rsidR="00D96161" w:rsidRDefault="00D96161" w:rsidP="000813BD">
      <w:pPr>
        <w:jc w:val="both"/>
      </w:pPr>
    </w:p>
    <w:p w14:paraId="507FE1E3" w14:textId="2650A65B" w:rsidR="003E7F1D" w:rsidRDefault="003E7F1D" w:rsidP="003E7F1D">
      <w:pPr>
        <w:ind w:left="1134"/>
        <w:jc w:val="both"/>
      </w:pPr>
      <w:r>
        <w:t xml:space="preserve">IUCAF is a Sector Member of the International Telecommunication Union’s Radiocommunication Sector (ITU-R) with observer status at the Space Frequency Coordination Group (SFCG) where it participates </w:t>
      </w:r>
      <w:r w:rsidR="0049009F">
        <w:t xml:space="preserve">in </w:t>
      </w:r>
      <w:r>
        <w:t>the Lunar Martian S</w:t>
      </w:r>
      <w:r w:rsidR="000626CB">
        <w:t>pectrum</w:t>
      </w:r>
      <w:r>
        <w:t xml:space="preserve"> Group. </w:t>
      </w:r>
      <w:r>
        <w:lastRenderedPageBreak/>
        <w:t>IUCAF members participate in the activities of many other national and regional spectrum management bodies as noted in the Annual Reports.</w:t>
      </w:r>
    </w:p>
    <w:p w14:paraId="4711E326" w14:textId="77777777" w:rsidR="00EB1D1B" w:rsidRPr="003C3C07" w:rsidRDefault="00EB1D1B" w:rsidP="00EB1D1B">
      <w:pPr>
        <w:ind w:leftChars="567" w:left="1361"/>
      </w:pPr>
    </w:p>
    <w:p w14:paraId="5EECEEC8" w14:textId="30497789" w:rsidR="008A3ABA" w:rsidRDefault="000626CB" w:rsidP="004124E1">
      <w:pPr>
        <w:pStyle w:val="ListParagraph"/>
        <w:numPr>
          <w:ilvl w:val="0"/>
          <w:numId w:val="2"/>
        </w:numPr>
        <w:ind w:leftChars="0"/>
        <w:jc w:val="both"/>
        <w:rPr>
          <w:b/>
          <w:bCs/>
          <w:sz w:val="24"/>
        </w:rPr>
      </w:pPr>
      <w:r>
        <w:rPr>
          <w:b/>
          <w:bCs/>
          <w:sz w:val="24"/>
        </w:rPr>
        <w:t xml:space="preserve">Preparation for the upcoming World Radiocommunication Conference </w:t>
      </w:r>
      <w:r w:rsidR="00434914">
        <w:rPr>
          <w:b/>
          <w:bCs/>
          <w:sz w:val="24"/>
        </w:rPr>
        <w:t>WRC-</w:t>
      </w:r>
      <w:r>
        <w:rPr>
          <w:b/>
          <w:bCs/>
          <w:sz w:val="24"/>
        </w:rPr>
        <w:t>23</w:t>
      </w:r>
    </w:p>
    <w:p w14:paraId="6096538B" w14:textId="797C56AE" w:rsidR="00434914" w:rsidRDefault="00434914" w:rsidP="00434914">
      <w:pPr>
        <w:jc w:val="both"/>
        <w:rPr>
          <w:b/>
          <w:bCs/>
        </w:rPr>
      </w:pPr>
    </w:p>
    <w:p w14:paraId="1143E45C" w14:textId="77777777" w:rsidR="000626CB" w:rsidRDefault="00434914" w:rsidP="00434914">
      <w:pPr>
        <w:ind w:left="1134"/>
        <w:jc w:val="both"/>
      </w:pPr>
      <w:r>
        <w:t xml:space="preserve">IUCAF’s main </w:t>
      </w:r>
      <w:r w:rsidR="005F34F9">
        <w:t>ongoing</w:t>
      </w:r>
      <w:r>
        <w:t xml:space="preserve"> activity since 1960 has been participation as a Sector Member at the ITU-R in Geneva. Owing to its long history</w:t>
      </w:r>
      <w:r w:rsidR="004E2A10">
        <w:t xml:space="preserve">, </w:t>
      </w:r>
      <w:r>
        <w:t>IUCAF</w:t>
      </w:r>
      <w:r w:rsidR="004A05D7">
        <w:t xml:space="preserve">’s </w:t>
      </w:r>
      <w:r w:rsidR="000626CB">
        <w:t>efforts</w:t>
      </w:r>
      <w:r w:rsidR="004E2A10">
        <w:t xml:space="preserve"> protect</w:t>
      </w:r>
      <w:r w:rsidR="00C24A4A">
        <w:t>ing</w:t>
      </w:r>
      <w:r w:rsidR="004E2A10">
        <w:t xml:space="preserve"> radio astronomy and passive radio science </w:t>
      </w:r>
      <w:r w:rsidR="004A05D7">
        <w:t>are</w:t>
      </w:r>
      <w:r>
        <w:t xml:space="preserve"> accorded a </w:t>
      </w:r>
      <w:r w:rsidR="005F34F9">
        <w:t xml:space="preserve">high </w:t>
      </w:r>
      <w:r>
        <w:t>degree of recognition</w:t>
      </w:r>
      <w:r w:rsidR="005F34F9">
        <w:t>.</w:t>
      </w:r>
      <w:r w:rsidR="000626CB">
        <w:t xml:space="preserve"> </w:t>
      </w:r>
    </w:p>
    <w:p w14:paraId="2ECC5737" w14:textId="77777777" w:rsidR="000626CB" w:rsidRDefault="000626CB" w:rsidP="00434914">
      <w:pPr>
        <w:ind w:left="1134"/>
        <w:jc w:val="both"/>
      </w:pPr>
    </w:p>
    <w:p w14:paraId="321646ED" w14:textId="747CB5FC" w:rsidR="00434914" w:rsidRPr="00434914" w:rsidRDefault="000626CB" w:rsidP="00434914">
      <w:pPr>
        <w:ind w:left="1134"/>
        <w:jc w:val="both"/>
      </w:pPr>
      <w:r>
        <w:t>IUCAF’s work was largely devoted to crafting protective regulatory text to be incorporated in the revised Radio Regulations at the upcoming World Radiocommunication Conference WRC-2</w:t>
      </w:r>
      <w:r w:rsidR="00BD5B07">
        <w:t>3</w:t>
      </w:r>
      <w:r>
        <w:t xml:space="preserve"> in Dubai. IUCAF provided 21 input contributions (technical studies and draft regulatory texts) to ITU-R, and attended or will attend numerous meetings to support them:  </w:t>
      </w:r>
    </w:p>
    <w:p w14:paraId="10AC6D06" w14:textId="77777777" w:rsidR="000626CB" w:rsidRDefault="000626CB" w:rsidP="000626CB">
      <w:pPr>
        <w:pStyle w:val="BodyTextIndent2"/>
        <w:ind w:left="0"/>
        <w:jc w:val="both"/>
      </w:pPr>
    </w:p>
    <w:p w14:paraId="5E5927D4" w14:textId="6F555F84" w:rsidR="000626CB" w:rsidRPr="000626CB" w:rsidRDefault="000626CB" w:rsidP="000626CB">
      <w:pPr>
        <w:pStyle w:val="BodyTextIndent2"/>
        <w:jc w:val="center"/>
        <w:rPr>
          <w:b/>
          <w:bCs/>
        </w:rPr>
      </w:pPr>
      <w:r w:rsidRPr="000626CB">
        <w:rPr>
          <w:b/>
          <w:bCs/>
        </w:rPr>
        <w:t>Spectrum regulatory meetings attended remotely in 2021</w:t>
      </w:r>
    </w:p>
    <w:tbl>
      <w:tblPr>
        <w:tblStyle w:val="TableGrid"/>
        <w:tblW w:w="0" w:type="auto"/>
        <w:jc w:val="right"/>
        <w:tblLook w:val="04A0" w:firstRow="1" w:lastRow="0" w:firstColumn="1" w:lastColumn="0" w:noHBand="0" w:noVBand="1"/>
      </w:tblPr>
      <w:tblGrid>
        <w:gridCol w:w="1615"/>
        <w:gridCol w:w="5310"/>
        <w:gridCol w:w="1530"/>
      </w:tblGrid>
      <w:tr w:rsidR="000626CB" w14:paraId="0B52C011" w14:textId="77777777" w:rsidTr="000626CB">
        <w:trPr>
          <w:jc w:val="right"/>
        </w:trPr>
        <w:tc>
          <w:tcPr>
            <w:tcW w:w="1615" w:type="dxa"/>
          </w:tcPr>
          <w:p w14:paraId="439A4783" w14:textId="77777777" w:rsidR="000626CB" w:rsidRDefault="000626CB" w:rsidP="00AB31AE">
            <w:pPr>
              <w:pStyle w:val="BodyTextIndent2"/>
              <w:ind w:left="0"/>
              <w:jc w:val="both"/>
            </w:pPr>
            <w:r>
              <w:t>03/01-03/12</w:t>
            </w:r>
          </w:p>
        </w:tc>
        <w:tc>
          <w:tcPr>
            <w:tcW w:w="5310" w:type="dxa"/>
          </w:tcPr>
          <w:p w14:paraId="10B65651" w14:textId="77777777" w:rsidR="000626CB" w:rsidRDefault="000626CB" w:rsidP="00AB31AE">
            <w:pPr>
              <w:pStyle w:val="BodyTextIndent2"/>
              <w:ind w:left="0"/>
              <w:jc w:val="both"/>
            </w:pPr>
            <w:r>
              <w:t>Working Party 5D (IMT=Mobile Telecom)</w:t>
            </w:r>
          </w:p>
        </w:tc>
        <w:tc>
          <w:tcPr>
            <w:tcW w:w="1530" w:type="dxa"/>
          </w:tcPr>
          <w:p w14:paraId="3E1A2037" w14:textId="77777777" w:rsidR="000626CB" w:rsidRDefault="000626CB" w:rsidP="00AB31AE">
            <w:pPr>
              <w:pStyle w:val="BodyTextIndent2"/>
              <w:ind w:left="0"/>
              <w:jc w:val="both"/>
            </w:pPr>
            <w:r>
              <w:t>ITU-R</w:t>
            </w:r>
          </w:p>
        </w:tc>
      </w:tr>
      <w:tr w:rsidR="000626CB" w14:paraId="132E7546" w14:textId="77777777" w:rsidTr="000626CB">
        <w:trPr>
          <w:jc w:val="right"/>
        </w:trPr>
        <w:tc>
          <w:tcPr>
            <w:tcW w:w="1615" w:type="dxa"/>
          </w:tcPr>
          <w:p w14:paraId="009EF6BD" w14:textId="77777777" w:rsidR="000626CB" w:rsidRDefault="000626CB" w:rsidP="00AB31AE">
            <w:pPr>
              <w:pStyle w:val="BodyTextIndent2"/>
              <w:ind w:left="0"/>
              <w:jc w:val="both"/>
            </w:pPr>
            <w:r>
              <w:t>04/12-04/16</w:t>
            </w:r>
          </w:p>
        </w:tc>
        <w:tc>
          <w:tcPr>
            <w:tcW w:w="5310" w:type="dxa"/>
          </w:tcPr>
          <w:p w14:paraId="6D6C6ABA" w14:textId="77777777" w:rsidR="000626CB" w:rsidRDefault="000626CB" w:rsidP="00AB31AE">
            <w:pPr>
              <w:pStyle w:val="BodyTextIndent2"/>
              <w:ind w:left="0"/>
              <w:jc w:val="both"/>
            </w:pPr>
            <w:r>
              <w:t>Working Party 7D (Radio Astronomy)</w:t>
            </w:r>
          </w:p>
        </w:tc>
        <w:tc>
          <w:tcPr>
            <w:tcW w:w="1530" w:type="dxa"/>
          </w:tcPr>
          <w:p w14:paraId="73475901" w14:textId="77777777" w:rsidR="000626CB" w:rsidRDefault="000626CB" w:rsidP="00AB31AE">
            <w:pPr>
              <w:pStyle w:val="BodyTextIndent2"/>
              <w:ind w:left="0"/>
              <w:jc w:val="both"/>
            </w:pPr>
            <w:r>
              <w:t>ITU-R</w:t>
            </w:r>
          </w:p>
        </w:tc>
      </w:tr>
      <w:tr w:rsidR="000626CB" w14:paraId="2629EC07" w14:textId="77777777" w:rsidTr="000626CB">
        <w:trPr>
          <w:jc w:val="right"/>
        </w:trPr>
        <w:tc>
          <w:tcPr>
            <w:tcW w:w="1615" w:type="dxa"/>
          </w:tcPr>
          <w:p w14:paraId="7855C648" w14:textId="77777777" w:rsidR="000626CB" w:rsidRDefault="000626CB" w:rsidP="00AB31AE">
            <w:pPr>
              <w:pStyle w:val="BodyTextIndent2"/>
              <w:ind w:left="0"/>
              <w:jc w:val="both"/>
            </w:pPr>
            <w:r>
              <w:t>05/10-05/21</w:t>
            </w:r>
          </w:p>
        </w:tc>
        <w:tc>
          <w:tcPr>
            <w:tcW w:w="5310" w:type="dxa"/>
          </w:tcPr>
          <w:p w14:paraId="0DA4BFC8" w14:textId="77777777" w:rsidR="000626CB" w:rsidRDefault="000626CB" w:rsidP="00AB31AE">
            <w:pPr>
              <w:pStyle w:val="BodyTextIndent2"/>
              <w:ind w:left="0"/>
              <w:jc w:val="both"/>
            </w:pPr>
            <w:r>
              <w:t xml:space="preserve">Working Party 5B (Radar and airborne mobile) </w:t>
            </w:r>
          </w:p>
        </w:tc>
        <w:tc>
          <w:tcPr>
            <w:tcW w:w="1530" w:type="dxa"/>
          </w:tcPr>
          <w:p w14:paraId="045E0672" w14:textId="77777777" w:rsidR="000626CB" w:rsidRDefault="000626CB" w:rsidP="00AB31AE">
            <w:pPr>
              <w:pStyle w:val="BodyTextIndent2"/>
              <w:ind w:left="0"/>
              <w:jc w:val="both"/>
            </w:pPr>
            <w:r>
              <w:t>ITU-R</w:t>
            </w:r>
          </w:p>
        </w:tc>
      </w:tr>
      <w:tr w:rsidR="000626CB" w14:paraId="18529E69" w14:textId="77777777" w:rsidTr="000626CB">
        <w:trPr>
          <w:jc w:val="right"/>
        </w:trPr>
        <w:tc>
          <w:tcPr>
            <w:tcW w:w="1615" w:type="dxa"/>
          </w:tcPr>
          <w:p w14:paraId="31508D41" w14:textId="77777777" w:rsidR="000626CB" w:rsidRDefault="000626CB" w:rsidP="00AB31AE">
            <w:pPr>
              <w:pStyle w:val="BodyTextIndent2"/>
              <w:ind w:left="0"/>
              <w:jc w:val="both"/>
            </w:pPr>
            <w:r>
              <w:t>05/20-05/21</w:t>
            </w:r>
          </w:p>
        </w:tc>
        <w:tc>
          <w:tcPr>
            <w:tcW w:w="5310" w:type="dxa"/>
          </w:tcPr>
          <w:p w14:paraId="7A47BFBD" w14:textId="77777777" w:rsidR="000626CB" w:rsidRDefault="000626CB" w:rsidP="00AB31AE">
            <w:pPr>
              <w:pStyle w:val="BodyTextIndent2"/>
              <w:ind w:left="0"/>
              <w:jc w:val="both"/>
            </w:pPr>
            <w:r>
              <w:t>Committee on Radio Frequencies – CORF</w:t>
            </w:r>
          </w:p>
        </w:tc>
        <w:tc>
          <w:tcPr>
            <w:tcW w:w="1530" w:type="dxa"/>
          </w:tcPr>
          <w:p w14:paraId="2D93C0A7" w14:textId="77777777" w:rsidR="000626CB" w:rsidRDefault="000626CB" w:rsidP="00AB31AE">
            <w:pPr>
              <w:pStyle w:val="BodyTextIndent2"/>
              <w:ind w:left="0"/>
              <w:jc w:val="both"/>
            </w:pPr>
            <w:r>
              <w:t>US NAS</w:t>
            </w:r>
          </w:p>
        </w:tc>
      </w:tr>
      <w:tr w:rsidR="000626CB" w14:paraId="02061881" w14:textId="77777777" w:rsidTr="000626CB">
        <w:trPr>
          <w:jc w:val="right"/>
        </w:trPr>
        <w:tc>
          <w:tcPr>
            <w:tcW w:w="1615" w:type="dxa"/>
          </w:tcPr>
          <w:p w14:paraId="3493F085" w14:textId="77777777" w:rsidR="000626CB" w:rsidRDefault="000626CB" w:rsidP="00AB31AE">
            <w:pPr>
              <w:pStyle w:val="BodyTextIndent2"/>
              <w:ind w:left="0"/>
              <w:jc w:val="both"/>
            </w:pPr>
            <w:r>
              <w:t>05/25-06/02</w:t>
            </w:r>
          </w:p>
        </w:tc>
        <w:tc>
          <w:tcPr>
            <w:tcW w:w="5310" w:type="dxa"/>
          </w:tcPr>
          <w:p w14:paraId="2A7EF802" w14:textId="77777777" w:rsidR="000626CB" w:rsidRDefault="000626CB" w:rsidP="00AB31AE">
            <w:pPr>
              <w:pStyle w:val="BodyTextIndent2"/>
              <w:ind w:left="0"/>
              <w:jc w:val="both"/>
            </w:pPr>
            <w:r>
              <w:t>Working Party 1A (Spectrum engineering)</w:t>
            </w:r>
          </w:p>
        </w:tc>
        <w:tc>
          <w:tcPr>
            <w:tcW w:w="1530" w:type="dxa"/>
          </w:tcPr>
          <w:p w14:paraId="63FD2876" w14:textId="77777777" w:rsidR="000626CB" w:rsidRDefault="000626CB" w:rsidP="00AB31AE">
            <w:pPr>
              <w:pStyle w:val="BodyTextIndent2"/>
              <w:ind w:left="0"/>
              <w:jc w:val="both"/>
            </w:pPr>
            <w:r>
              <w:t>ITU-R</w:t>
            </w:r>
          </w:p>
        </w:tc>
      </w:tr>
      <w:tr w:rsidR="000626CB" w14:paraId="55EABC24" w14:textId="77777777" w:rsidTr="000626CB">
        <w:trPr>
          <w:jc w:val="right"/>
        </w:trPr>
        <w:tc>
          <w:tcPr>
            <w:tcW w:w="1615" w:type="dxa"/>
          </w:tcPr>
          <w:p w14:paraId="3EE6B3FA" w14:textId="77777777" w:rsidR="000626CB" w:rsidRDefault="000626CB" w:rsidP="00AB31AE">
            <w:pPr>
              <w:pStyle w:val="BodyTextIndent2"/>
              <w:ind w:left="0"/>
              <w:jc w:val="both"/>
            </w:pPr>
            <w:r>
              <w:t>06/07-06/18</w:t>
            </w:r>
          </w:p>
        </w:tc>
        <w:tc>
          <w:tcPr>
            <w:tcW w:w="5310" w:type="dxa"/>
          </w:tcPr>
          <w:p w14:paraId="3393509F" w14:textId="77777777" w:rsidR="000626CB" w:rsidRDefault="000626CB" w:rsidP="00AB31AE">
            <w:pPr>
              <w:pStyle w:val="BodyTextIndent2"/>
              <w:ind w:left="0"/>
              <w:jc w:val="both"/>
            </w:pPr>
            <w:r>
              <w:t>Working Party 5D</w:t>
            </w:r>
          </w:p>
        </w:tc>
        <w:tc>
          <w:tcPr>
            <w:tcW w:w="1530" w:type="dxa"/>
          </w:tcPr>
          <w:p w14:paraId="3588A33A" w14:textId="77777777" w:rsidR="000626CB" w:rsidRDefault="000626CB" w:rsidP="00AB31AE">
            <w:pPr>
              <w:pStyle w:val="BodyTextIndent2"/>
              <w:ind w:left="0"/>
              <w:jc w:val="both"/>
            </w:pPr>
            <w:r>
              <w:t>ITU-R</w:t>
            </w:r>
          </w:p>
        </w:tc>
      </w:tr>
      <w:tr w:rsidR="000626CB" w14:paraId="44409582" w14:textId="77777777" w:rsidTr="000626CB">
        <w:trPr>
          <w:jc w:val="right"/>
        </w:trPr>
        <w:tc>
          <w:tcPr>
            <w:tcW w:w="1615" w:type="dxa"/>
          </w:tcPr>
          <w:p w14:paraId="29408347" w14:textId="77777777" w:rsidR="000626CB" w:rsidRDefault="000626CB" w:rsidP="00AB31AE">
            <w:pPr>
              <w:pStyle w:val="BodyTextIndent2"/>
              <w:ind w:left="0"/>
              <w:jc w:val="both"/>
            </w:pPr>
            <w:r>
              <w:t>09/16-09/23</w:t>
            </w:r>
          </w:p>
        </w:tc>
        <w:tc>
          <w:tcPr>
            <w:tcW w:w="5310" w:type="dxa"/>
          </w:tcPr>
          <w:p w14:paraId="2AF8F83C" w14:textId="77777777" w:rsidR="000626CB" w:rsidRDefault="000626CB" w:rsidP="00AB31AE">
            <w:pPr>
              <w:pStyle w:val="BodyTextIndent2"/>
              <w:ind w:left="0"/>
              <w:jc w:val="both"/>
            </w:pPr>
            <w:r>
              <w:t>Working Party 7D</w:t>
            </w:r>
          </w:p>
        </w:tc>
        <w:tc>
          <w:tcPr>
            <w:tcW w:w="1530" w:type="dxa"/>
          </w:tcPr>
          <w:p w14:paraId="2C57ED8A" w14:textId="77777777" w:rsidR="000626CB" w:rsidRDefault="000626CB" w:rsidP="00AB31AE">
            <w:pPr>
              <w:pStyle w:val="BodyTextIndent2"/>
              <w:ind w:left="0"/>
              <w:jc w:val="both"/>
            </w:pPr>
            <w:r>
              <w:t>ITU-R</w:t>
            </w:r>
          </w:p>
        </w:tc>
      </w:tr>
      <w:tr w:rsidR="000626CB" w14:paraId="575B3187" w14:textId="77777777" w:rsidTr="000626CB">
        <w:trPr>
          <w:jc w:val="right"/>
        </w:trPr>
        <w:tc>
          <w:tcPr>
            <w:tcW w:w="1615" w:type="dxa"/>
          </w:tcPr>
          <w:p w14:paraId="7CB475EA" w14:textId="77777777" w:rsidR="000626CB" w:rsidRDefault="000626CB" w:rsidP="00AB31AE">
            <w:pPr>
              <w:pStyle w:val="BodyTextIndent2"/>
              <w:ind w:left="0"/>
              <w:jc w:val="both"/>
            </w:pPr>
            <w:r>
              <w:t>10/04-10/15</w:t>
            </w:r>
          </w:p>
        </w:tc>
        <w:tc>
          <w:tcPr>
            <w:tcW w:w="5310" w:type="dxa"/>
          </w:tcPr>
          <w:p w14:paraId="321C7C1C" w14:textId="77777777" w:rsidR="000626CB" w:rsidRDefault="000626CB" w:rsidP="00AB31AE">
            <w:pPr>
              <w:pStyle w:val="BodyTextIndent2"/>
              <w:ind w:left="0"/>
              <w:jc w:val="both"/>
            </w:pPr>
            <w:r>
              <w:t>Working Party 5D</w:t>
            </w:r>
          </w:p>
        </w:tc>
        <w:tc>
          <w:tcPr>
            <w:tcW w:w="1530" w:type="dxa"/>
          </w:tcPr>
          <w:p w14:paraId="09D1F972" w14:textId="77777777" w:rsidR="000626CB" w:rsidRDefault="000626CB" w:rsidP="00AB31AE">
            <w:pPr>
              <w:pStyle w:val="BodyTextIndent2"/>
              <w:ind w:left="0"/>
              <w:jc w:val="both"/>
            </w:pPr>
            <w:r>
              <w:t>ITU-R</w:t>
            </w:r>
          </w:p>
        </w:tc>
      </w:tr>
      <w:tr w:rsidR="000626CB" w14:paraId="708DC1F4" w14:textId="77777777" w:rsidTr="000626CB">
        <w:trPr>
          <w:jc w:val="right"/>
        </w:trPr>
        <w:tc>
          <w:tcPr>
            <w:tcW w:w="1615" w:type="dxa"/>
          </w:tcPr>
          <w:p w14:paraId="6087DAD6" w14:textId="77777777" w:rsidR="000626CB" w:rsidRDefault="000626CB" w:rsidP="00AB31AE">
            <w:pPr>
              <w:pStyle w:val="BodyTextIndent2"/>
              <w:ind w:left="0"/>
              <w:jc w:val="both"/>
            </w:pPr>
            <w:r>
              <w:t>11/03-11/12</w:t>
            </w:r>
          </w:p>
        </w:tc>
        <w:tc>
          <w:tcPr>
            <w:tcW w:w="5310" w:type="dxa"/>
          </w:tcPr>
          <w:p w14:paraId="56E338EE" w14:textId="77777777" w:rsidR="000626CB" w:rsidRDefault="000626CB" w:rsidP="00AB31AE">
            <w:pPr>
              <w:pStyle w:val="BodyTextIndent2"/>
              <w:ind w:left="0"/>
              <w:jc w:val="both"/>
            </w:pPr>
            <w:r>
              <w:t>Working Party 1A</w:t>
            </w:r>
          </w:p>
        </w:tc>
        <w:tc>
          <w:tcPr>
            <w:tcW w:w="1530" w:type="dxa"/>
          </w:tcPr>
          <w:p w14:paraId="660BDF98" w14:textId="77777777" w:rsidR="000626CB" w:rsidRDefault="000626CB" w:rsidP="00AB31AE">
            <w:pPr>
              <w:pStyle w:val="BodyTextIndent2"/>
              <w:ind w:left="0"/>
              <w:jc w:val="both"/>
            </w:pPr>
            <w:r>
              <w:t>ITU-R</w:t>
            </w:r>
          </w:p>
        </w:tc>
      </w:tr>
      <w:tr w:rsidR="000626CB" w14:paraId="354F5E11" w14:textId="77777777" w:rsidTr="000626CB">
        <w:trPr>
          <w:jc w:val="right"/>
        </w:trPr>
        <w:tc>
          <w:tcPr>
            <w:tcW w:w="1615" w:type="dxa"/>
          </w:tcPr>
          <w:p w14:paraId="09569186" w14:textId="77777777" w:rsidR="000626CB" w:rsidRDefault="000626CB" w:rsidP="00AB31AE">
            <w:pPr>
              <w:pStyle w:val="BodyTextIndent2"/>
              <w:ind w:left="0"/>
              <w:jc w:val="both"/>
            </w:pPr>
            <w:r>
              <w:t>11/29-12/10</w:t>
            </w:r>
          </w:p>
        </w:tc>
        <w:tc>
          <w:tcPr>
            <w:tcW w:w="5310" w:type="dxa"/>
          </w:tcPr>
          <w:p w14:paraId="59197A19" w14:textId="77777777" w:rsidR="000626CB" w:rsidRDefault="000626CB" w:rsidP="00AB31AE">
            <w:pPr>
              <w:pStyle w:val="BodyTextIndent2"/>
              <w:ind w:left="0"/>
              <w:jc w:val="both"/>
            </w:pPr>
            <w:r>
              <w:t>Working Party 5B</w:t>
            </w:r>
          </w:p>
        </w:tc>
        <w:tc>
          <w:tcPr>
            <w:tcW w:w="1530" w:type="dxa"/>
          </w:tcPr>
          <w:p w14:paraId="416E08AB" w14:textId="77777777" w:rsidR="000626CB" w:rsidRDefault="000626CB" w:rsidP="00AB31AE">
            <w:pPr>
              <w:pStyle w:val="BodyTextIndent2"/>
              <w:ind w:left="0"/>
              <w:jc w:val="both"/>
            </w:pPr>
            <w:r>
              <w:t>ITU-R</w:t>
            </w:r>
          </w:p>
        </w:tc>
      </w:tr>
    </w:tbl>
    <w:p w14:paraId="1E5E1EE0" w14:textId="498E0269" w:rsidR="000626CB" w:rsidRPr="000626CB" w:rsidRDefault="000626CB" w:rsidP="000626CB">
      <w:pPr>
        <w:pStyle w:val="BodyTextIndent2"/>
        <w:jc w:val="center"/>
        <w:rPr>
          <w:b/>
          <w:bCs/>
        </w:rPr>
      </w:pPr>
      <w:r w:rsidRPr="000626CB">
        <w:rPr>
          <w:b/>
          <w:bCs/>
        </w:rPr>
        <w:t xml:space="preserve">Spectrum regulatory meetings </w:t>
      </w:r>
      <w:r w:rsidR="00E81E2C">
        <w:rPr>
          <w:b/>
          <w:bCs/>
        </w:rPr>
        <w:t xml:space="preserve">attended </w:t>
      </w:r>
      <w:r w:rsidRPr="000626CB">
        <w:rPr>
          <w:b/>
          <w:bCs/>
        </w:rPr>
        <w:t>in 2022 (*=remote)</w:t>
      </w:r>
    </w:p>
    <w:tbl>
      <w:tblPr>
        <w:tblStyle w:val="TableGrid"/>
        <w:tblW w:w="0" w:type="auto"/>
        <w:jc w:val="right"/>
        <w:tblLook w:val="04A0" w:firstRow="1" w:lastRow="0" w:firstColumn="1" w:lastColumn="0" w:noHBand="0" w:noVBand="1"/>
      </w:tblPr>
      <w:tblGrid>
        <w:gridCol w:w="1615"/>
        <w:gridCol w:w="5310"/>
        <w:gridCol w:w="1530"/>
      </w:tblGrid>
      <w:tr w:rsidR="000626CB" w14:paraId="2D7FEA3D" w14:textId="77777777" w:rsidTr="000626CB">
        <w:trPr>
          <w:jc w:val="right"/>
        </w:trPr>
        <w:tc>
          <w:tcPr>
            <w:tcW w:w="1615" w:type="dxa"/>
          </w:tcPr>
          <w:p w14:paraId="14A8E7FF" w14:textId="77777777" w:rsidR="000626CB" w:rsidRDefault="000626CB" w:rsidP="00AB31AE">
            <w:pPr>
              <w:pStyle w:val="BodyTextIndent2"/>
              <w:ind w:left="0"/>
              <w:jc w:val="both"/>
            </w:pPr>
            <w:r>
              <w:t>02/02-02/23*</w:t>
            </w:r>
          </w:p>
        </w:tc>
        <w:tc>
          <w:tcPr>
            <w:tcW w:w="5310" w:type="dxa"/>
          </w:tcPr>
          <w:p w14:paraId="2ED8D1F8" w14:textId="77777777" w:rsidR="000626CB" w:rsidRDefault="000626CB" w:rsidP="00AB31AE">
            <w:pPr>
              <w:pStyle w:val="BodyTextIndent2"/>
              <w:ind w:left="0"/>
              <w:jc w:val="both"/>
            </w:pPr>
            <w:r>
              <w:t>Working Party 5D (IMT=Mobile Telecom)</w:t>
            </w:r>
          </w:p>
        </w:tc>
        <w:tc>
          <w:tcPr>
            <w:tcW w:w="1530" w:type="dxa"/>
          </w:tcPr>
          <w:p w14:paraId="4EFBD0A3" w14:textId="77777777" w:rsidR="000626CB" w:rsidRDefault="000626CB" w:rsidP="00AB31AE">
            <w:pPr>
              <w:pStyle w:val="BodyTextIndent2"/>
              <w:ind w:left="0"/>
              <w:jc w:val="both"/>
            </w:pPr>
            <w:r>
              <w:t>ITU-R</w:t>
            </w:r>
          </w:p>
        </w:tc>
      </w:tr>
      <w:tr w:rsidR="000626CB" w14:paraId="0ED0E198" w14:textId="77777777" w:rsidTr="000626CB">
        <w:trPr>
          <w:jc w:val="right"/>
        </w:trPr>
        <w:tc>
          <w:tcPr>
            <w:tcW w:w="1615" w:type="dxa"/>
          </w:tcPr>
          <w:p w14:paraId="1F49E4A7" w14:textId="77777777" w:rsidR="000626CB" w:rsidRDefault="000626CB" w:rsidP="00AB31AE">
            <w:pPr>
              <w:pStyle w:val="BodyTextIndent2"/>
              <w:ind w:left="0"/>
              <w:jc w:val="both"/>
            </w:pPr>
            <w:r>
              <w:t>03/29-04/08</w:t>
            </w:r>
          </w:p>
        </w:tc>
        <w:tc>
          <w:tcPr>
            <w:tcW w:w="5310" w:type="dxa"/>
          </w:tcPr>
          <w:p w14:paraId="70D5A0E0" w14:textId="77777777" w:rsidR="000626CB" w:rsidRDefault="000626CB" w:rsidP="00AB31AE">
            <w:pPr>
              <w:pStyle w:val="BodyTextIndent2"/>
              <w:ind w:left="0"/>
              <w:jc w:val="both"/>
            </w:pPr>
            <w:r>
              <w:t>Working Party 5B (Radar/airborne mobile)</w:t>
            </w:r>
          </w:p>
        </w:tc>
        <w:tc>
          <w:tcPr>
            <w:tcW w:w="1530" w:type="dxa"/>
          </w:tcPr>
          <w:p w14:paraId="4E8992C8" w14:textId="77777777" w:rsidR="000626CB" w:rsidRDefault="000626CB" w:rsidP="00AB31AE">
            <w:pPr>
              <w:pStyle w:val="BodyTextIndent2"/>
              <w:ind w:left="0"/>
              <w:jc w:val="both"/>
            </w:pPr>
            <w:r>
              <w:t>ITU-R</w:t>
            </w:r>
          </w:p>
        </w:tc>
      </w:tr>
      <w:tr w:rsidR="000626CB" w14:paraId="3BAB806B" w14:textId="77777777" w:rsidTr="000626CB">
        <w:trPr>
          <w:jc w:val="right"/>
        </w:trPr>
        <w:tc>
          <w:tcPr>
            <w:tcW w:w="1615" w:type="dxa"/>
          </w:tcPr>
          <w:p w14:paraId="7E6B3D03" w14:textId="77777777" w:rsidR="000626CB" w:rsidRDefault="000626CB" w:rsidP="00AB31AE">
            <w:pPr>
              <w:pStyle w:val="BodyTextIndent2"/>
              <w:ind w:left="0"/>
              <w:jc w:val="both"/>
            </w:pPr>
            <w:r>
              <w:t>04/25-04/29</w:t>
            </w:r>
          </w:p>
        </w:tc>
        <w:tc>
          <w:tcPr>
            <w:tcW w:w="5310" w:type="dxa"/>
          </w:tcPr>
          <w:p w14:paraId="73109027" w14:textId="77777777" w:rsidR="000626CB" w:rsidRDefault="000626CB" w:rsidP="00AB31AE">
            <w:pPr>
              <w:pStyle w:val="BodyTextIndent2"/>
              <w:ind w:left="0"/>
              <w:jc w:val="both"/>
            </w:pPr>
            <w:r>
              <w:t xml:space="preserve">Working Party 7D (Radio astronomy) </w:t>
            </w:r>
          </w:p>
        </w:tc>
        <w:tc>
          <w:tcPr>
            <w:tcW w:w="1530" w:type="dxa"/>
          </w:tcPr>
          <w:p w14:paraId="5D770FF1" w14:textId="77777777" w:rsidR="000626CB" w:rsidRDefault="000626CB" w:rsidP="00AB31AE">
            <w:pPr>
              <w:pStyle w:val="BodyTextIndent2"/>
              <w:ind w:left="0"/>
              <w:jc w:val="both"/>
            </w:pPr>
            <w:r>
              <w:t>ITU-R</w:t>
            </w:r>
          </w:p>
        </w:tc>
      </w:tr>
      <w:tr w:rsidR="000626CB" w14:paraId="4A4BBCD3" w14:textId="77777777" w:rsidTr="000626CB">
        <w:trPr>
          <w:jc w:val="right"/>
        </w:trPr>
        <w:tc>
          <w:tcPr>
            <w:tcW w:w="1615" w:type="dxa"/>
          </w:tcPr>
          <w:p w14:paraId="3D6A69FB" w14:textId="77777777" w:rsidR="000626CB" w:rsidRDefault="000626CB" w:rsidP="00AB31AE">
            <w:pPr>
              <w:pStyle w:val="BodyTextIndent2"/>
              <w:ind w:left="0"/>
              <w:jc w:val="both"/>
            </w:pPr>
            <w:r>
              <w:t>04/26-05/05</w:t>
            </w:r>
          </w:p>
        </w:tc>
        <w:tc>
          <w:tcPr>
            <w:tcW w:w="5310" w:type="dxa"/>
          </w:tcPr>
          <w:p w14:paraId="3670853F" w14:textId="77777777" w:rsidR="000626CB" w:rsidRPr="00EC1110" w:rsidRDefault="000626CB" w:rsidP="00AB31AE">
            <w:pPr>
              <w:pStyle w:val="BodyTextIndent2"/>
              <w:ind w:left="0"/>
              <w:jc w:val="both"/>
              <w:rPr>
                <w:b/>
                <w:bCs/>
              </w:rPr>
            </w:pPr>
            <w:r>
              <w:t>Working Party 7B (Space research)</w:t>
            </w:r>
          </w:p>
        </w:tc>
        <w:tc>
          <w:tcPr>
            <w:tcW w:w="1530" w:type="dxa"/>
          </w:tcPr>
          <w:p w14:paraId="15B48B2B" w14:textId="77777777" w:rsidR="000626CB" w:rsidRDefault="000626CB" w:rsidP="00AB31AE">
            <w:pPr>
              <w:pStyle w:val="BodyTextIndent2"/>
              <w:ind w:left="0"/>
              <w:jc w:val="both"/>
            </w:pPr>
            <w:r>
              <w:t>ITU-R</w:t>
            </w:r>
          </w:p>
        </w:tc>
      </w:tr>
      <w:tr w:rsidR="000626CB" w14:paraId="2A10F5E1" w14:textId="77777777" w:rsidTr="000626CB">
        <w:trPr>
          <w:jc w:val="right"/>
        </w:trPr>
        <w:tc>
          <w:tcPr>
            <w:tcW w:w="1615" w:type="dxa"/>
          </w:tcPr>
          <w:p w14:paraId="5697BA13" w14:textId="77777777" w:rsidR="000626CB" w:rsidRDefault="000626CB" w:rsidP="00AB31AE">
            <w:pPr>
              <w:pStyle w:val="BodyTextIndent2"/>
              <w:ind w:left="0"/>
              <w:jc w:val="both"/>
            </w:pPr>
            <w:r>
              <w:t>05/20-05/21*</w:t>
            </w:r>
          </w:p>
        </w:tc>
        <w:tc>
          <w:tcPr>
            <w:tcW w:w="5310" w:type="dxa"/>
          </w:tcPr>
          <w:p w14:paraId="15CA596D" w14:textId="77777777" w:rsidR="000626CB" w:rsidRDefault="000626CB" w:rsidP="00AB31AE">
            <w:pPr>
              <w:pStyle w:val="BodyTextIndent2"/>
              <w:ind w:left="0"/>
              <w:jc w:val="both"/>
            </w:pPr>
            <w:r>
              <w:t xml:space="preserve">Committee on Radio Frequencies </w:t>
            </w:r>
          </w:p>
        </w:tc>
        <w:tc>
          <w:tcPr>
            <w:tcW w:w="1530" w:type="dxa"/>
          </w:tcPr>
          <w:p w14:paraId="0ED55B01" w14:textId="66D32E8C" w:rsidR="000626CB" w:rsidRDefault="000626CB" w:rsidP="00AB31AE">
            <w:pPr>
              <w:pStyle w:val="BodyTextIndent2"/>
              <w:ind w:left="0"/>
              <w:jc w:val="both"/>
            </w:pPr>
            <w:r>
              <w:t>US NAS</w:t>
            </w:r>
          </w:p>
        </w:tc>
      </w:tr>
      <w:tr w:rsidR="000626CB" w14:paraId="7583496D" w14:textId="77777777" w:rsidTr="000626CB">
        <w:trPr>
          <w:jc w:val="right"/>
        </w:trPr>
        <w:tc>
          <w:tcPr>
            <w:tcW w:w="1615" w:type="dxa"/>
          </w:tcPr>
          <w:p w14:paraId="67B57B46" w14:textId="77777777" w:rsidR="000626CB" w:rsidRDefault="000626CB" w:rsidP="00AB31AE">
            <w:pPr>
              <w:pStyle w:val="BodyTextIndent2"/>
              <w:ind w:left="0"/>
              <w:jc w:val="both"/>
            </w:pPr>
            <w:r>
              <w:t>06/13-06/24</w:t>
            </w:r>
          </w:p>
        </w:tc>
        <w:tc>
          <w:tcPr>
            <w:tcW w:w="5310" w:type="dxa"/>
          </w:tcPr>
          <w:p w14:paraId="384711A9" w14:textId="77777777" w:rsidR="000626CB" w:rsidRDefault="000626CB" w:rsidP="00AB31AE">
            <w:pPr>
              <w:pStyle w:val="BodyTextIndent2"/>
              <w:ind w:left="0"/>
              <w:jc w:val="both"/>
            </w:pPr>
            <w:r>
              <w:t>Working Party 5D</w:t>
            </w:r>
          </w:p>
        </w:tc>
        <w:tc>
          <w:tcPr>
            <w:tcW w:w="1530" w:type="dxa"/>
          </w:tcPr>
          <w:p w14:paraId="197D4315" w14:textId="77777777" w:rsidR="000626CB" w:rsidRDefault="000626CB" w:rsidP="00AB31AE">
            <w:pPr>
              <w:pStyle w:val="BodyTextIndent2"/>
              <w:ind w:left="0"/>
              <w:jc w:val="both"/>
            </w:pPr>
            <w:r>
              <w:t>ITU-R</w:t>
            </w:r>
          </w:p>
        </w:tc>
      </w:tr>
      <w:tr w:rsidR="000626CB" w14:paraId="3205CC9D" w14:textId="77777777" w:rsidTr="000626CB">
        <w:trPr>
          <w:jc w:val="right"/>
        </w:trPr>
        <w:tc>
          <w:tcPr>
            <w:tcW w:w="1615" w:type="dxa"/>
          </w:tcPr>
          <w:p w14:paraId="48A4E1C5" w14:textId="77777777" w:rsidR="000626CB" w:rsidRDefault="000626CB" w:rsidP="00AB31AE">
            <w:pPr>
              <w:pStyle w:val="BodyTextIndent2"/>
              <w:ind w:left="0"/>
              <w:jc w:val="both"/>
            </w:pPr>
            <w:r>
              <w:t>06/28-07/07*</w:t>
            </w:r>
          </w:p>
        </w:tc>
        <w:tc>
          <w:tcPr>
            <w:tcW w:w="5310" w:type="dxa"/>
          </w:tcPr>
          <w:p w14:paraId="7876101D" w14:textId="77777777" w:rsidR="000626CB" w:rsidRDefault="000626CB" w:rsidP="00AB31AE">
            <w:pPr>
              <w:pStyle w:val="BodyTextIndent2"/>
              <w:ind w:left="0"/>
              <w:jc w:val="both"/>
            </w:pPr>
            <w:r>
              <w:t>Working Party 1A (Spectrum engineering)</w:t>
            </w:r>
          </w:p>
        </w:tc>
        <w:tc>
          <w:tcPr>
            <w:tcW w:w="1530" w:type="dxa"/>
          </w:tcPr>
          <w:p w14:paraId="645528A9" w14:textId="77777777" w:rsidR="000626CB" w:rsidRDefault="000626CB" w:rsidP="00AB31AE">
            <w:pPr>
              <w:pStyle w:val="BodyTextIndent2"/>
              <w:ind w:left="0"/>
              <w:jc w:val="both"/>
            </w:pPr>
            <w:r>
              <w:t>ITU-R</w:t>
            </w:r>
          </w:p>
        </w:tc>
      </w:tr>
      <w:tr w:rsidR="000626CB" w14:paraId="3C6EE3CF" w14:textId="77777777" w:rsidTr="000626CB">
        <w:trPr>
          <w:jc w:val="right"/>
        </w:trPr>
        <w:tc>
          <w:tcPr>
            <w:tcW w:w="1615" w:type="dxa"/>
          </w:tcPr>
          <w:p w14:paraId="2387681F" w14:textId="77777777" w:rsidR="000626CB" w:rsidRDefault="000626CB" w:rsidP="00AB31AE">
            <w:pPr>
              <w:pStyle w:val="BodyTextIndent2"/>
              <w:ind w:left="0"/>
              <w:jc w:val="both"/>
            </w:pPr>
            <w:r>
              <w:t>07/11-07/22</w:t>
            </w:r>
          </w:p>
        </w:tc>
        <w:tc>
          <w:tcPr>
            <w:tcW w:w="5310" w:type="dxa"/>
          </w:tcPr>
          <w:p w14:paraId="1CB232DF" w14:textId="77777777" w:rsidR="000626CB" w:rsidRDefault="000626CB" w:rsidP="00AB31AE">
            <w:pPr>
              <w:pStyle w:val="BodyTextIndent2"/>
              <w:ind w:left="0"/>
              <w:jc w:val="both"/>
            </w:pPr>
            <w:r>
              <w:t>Working Party 5B</w:t>
            </w:r>
          </w:p>
        </w:tc>
        <w:tc>
          <w:tcPr>
            <w:tcW w:w="1530" w:type="dxa"/>
          </w:tcPr>
          <w:p w14:paraId="7B566508" w14:textId="77777777" w:rsidR="000626CB" w:rsidRDefault="000626CB" w:rsidP="00AB31AE">
            <w:pPr>
              <w:pStyle w:val="BodyTextIndent2"/>
              <w:ind w:left="0"/>
              <w:jc w:val="both"/>
            </w:pPr>
            <w:r>
              <w:t>ITU-R</w:t>
            </w:r>
          </w:p>
        </w:tc>
      </w:tr>
      <w:tr w:rsidR="000626CB" w14:paraId="2EECC049" w14:textId="77777777" w:rsidTr="000626CB">
        <w:trPr>
          <w:jc w:val="right"/>
        </w:trPr>
        <w:tc>
          <w:tcPr>
            <w:tcW w:w="1615" w:type="dxa"/>
          </w:tcPr>
          <w:p w14:paraId="05265871" w14:textId="77777777" w:rsidR="000626CB" w:rsidRDefault="000626CB" w:rsidP="00AB31AE">
            <w:pPr>
              <w:pStyle w:val="BodyTextIndent2"/>
              <w:ind w:left="0"/>
              <w:jc w:val="both"/>
            </w:pPr>
            <w:r>
              <w:t>07/19-07/27</w:t>
            </w:r>
          </w:p>
        </w:tc>
        <w:tc>
          <w:tcPr>
            <w:tcW w:w="5310" w:type="dxa"/>
          </w:tcPr>
          <w:p w14:paraId="2B1B8B2B" w14:textId="77777777" w:rsidR="000626CB" w:rsidRDefault="000626CB" w:rsidP="00AB31AE">
            <w:pPr>
              <w:pStyle w:val="BodyTextIndent2"/>
              <w:ind w:left="0"/>
              <w:jc w:val="both"/>
            </w:pPr>
            <w:r>
              <w:t xml:space="preserve">Space Frequency Coordination Group </w:t>
            </w:r>
          </w:p>
        </w:tc>
        <w:tc>
          <w:tcPr>
            <w:tcW w:w="1530" w:type="dxa"/>
          </w:tcPr>
          <w:p w14:paraId="5AB6B93A" w14:textId="728C6C30" w:rsidR="000626CB" w:rsidRDefault="000626CB" w:rsidP="00AB31AE">
            <w:pPr>
              <w:pStyle w:val="BodyTextIndent2"/>
              <w:ind w:left="0"/>
              <w:jc w:val="both"/>
            </w:pPr>
            <w:r>
              <w:t>Australia</w:t>
            </w:r>
          </w:p>
        </w:tc>
      </w:tr>
      <w:tr w:rsidR="000626CB" w14:paraId="1B97EFC5" w14:textId="77777777" w:rsidTr="000626CB">
        <w:trPr>
          <w:jc w:val="right"/>
        </w:trPr>
        <w:tc>
          <w:tcPr>
            <w:tcW w:w="1615" w:type="dxa"/>
          </w:tcPr>
          <w:p w14:paraId="4B997EAB" w14:textId="77777777" w:rsidR="000626CB" w:rsidRDefault="000626CB" w:rsidP="00AB31AE">
            <w:pPr>
              <w:pStyle w:val="BodyTextIndent2"/>
              <w:ind w:left="0"/>
              <w:jc w:val="both"/>
            </w:pPr>
            <w:r>
              <w:t>09/27-10/05</w:t>
            </w:r>
          </w:p>
        </w:tc>
        <w:tc>
          <w:tcPr>
            <w:tcW w:w="5310" w:type="dxa"/>
          </w:tcPr>
          <w:p w14:paraId="5A9D5144" w14:textId="77777777" w:rsidR="000626CB" w:rsidRDefault="000626CB" w:rsidP="00AB31AE">
            <w:pPr>
              <w:pStyle w:val="BodyTextIndent2"/>
              <w:ind w:left="0"/>
              <w:jc w:val="both"/>
            </w:pPr>
            <w:r>
              <w:t>Working Party 7B</w:t>
            </w:r>
          </w:p>
        </w:tc>
        <w:tc>
          <w:tcPr>
            <w:tcW w:w="1530" w:type="dxa"/>
          </w:tcPr>
          <w:p w14:paraId="6043942A" w14:textId="77777777" w:rsidR="000626CB" w:rsidRDefault="000626CB" w:rsidP="00AB31AE">
            <w:pPr>
              <w:pStyle w:val="BodyTextIndent2"/>
              <w:ind w:left="0"/>
              <w:jc w:val="both"/>
            </w:pPr>
            <w:r>
              <w:t>ITU-R</w:t>
            </w:r>
          </w:p>
        </w:tc>
      </w:tr>
      <w:tr w:rsidR="000626CB" w14:paraId="1BAD8AF3" w14:textId="77777777" w:rsidTr="000626CB">
        <w:trPr>
          <w:jc w:val="right"/>
        </w:trPr>
        <w:tc>
          <w:tcPr>
            <w:tcW w:w="1615" w:type="dxa"/>
          </w:tcPr>
          <w:p w14:paraId="2ED60A3F" w14:textId="77777777" w:rsidR="000626CB" w:rsidRDefault="000626CB" w:rsidP="00AB31AE">
            <w:pPr>
              <w:pStyle w:val="BodyTextIndent2"/>
              <w:ind w:left="0"/>
              <w:jc w:val="both"/>
            </w:pPr>
            <w:r>
              <w:t>09/28-10/05</w:t>
            </w:r>
          </w:p>
        </w:tc>
        <w:tc>
          <w:tcPr>
            <w:tcW w:w="5310" w:type="dxa"/>
          </w:tcPr>
          <w:p w14:paraId="6453D6C5" w14:textId="77777777" w:rsidR="000626CB" w:rsidRDefault="000626CB" w:rsidP="00AB31AE">
            <w:pPr>
              <w:pStyle w:val="BodyTextIndent2"/>
              <w:ind w:left="0"/>
              <w:jc w:val="both"/>
            </w:pPr>
            <w:r>
              <w:t>Working Party 7D</w:t>
            </w:r>
          </w:p>
        </w:tc>
        <w:tc>
          <w:tcPr>
            <w:tcW w:w="1530" w:type="dxa"/>
          </w:tcPr>
          <w:p w14:paraId="7F633322" w14:textId="77777777" w:rsidR="000626CB" w:rsidRDefault="000626CB" w:rsidP="00AB31AE">
            <w:pPr>
              <w:pStyle w:val="BodyTextIndent2"/>
              <w:ind w:left="0"/>
              <w:jc w:val="both"/>
            </w:pPr>
            <w:r>
              <w:t>ITU-R</w:t>
            </w:r>
          </w:p>
        </w:tc>
      </w:tr>
      <w:tr w:rsidR="000626CB" w14:paraId="7E4418E4" w14:textId="77777777" w:rsidTr="000626CB">
        <w:trPr>
          <w:jc w:val="right"/>
        </w:trPr>
        <w:tc>
          <w:tcPr>
            <w:tcW w:w="1615" w:type="dxa"/>
          </w:tcPr>
          <w:p w14:paraId="6BB85FD2" w14:textId="77777777" w:rsidR="000626CB" w:rsidRDefault="000626CB" w:rsidP="00AB31AE">
            <w:pPr>
              <w:pStyle w:val="BodyTextIndent2"/>
              <w:ind w:left="0"/>
              <w:jc w:val="both"/>
            </w:pPr>
            <w:r>
              <w:t>10/10-10/21</w:t>
            </w:r>
          </w:p>
        </w:tc>
        <w:tc>
          <w:tcPr>
            <w:tcW w:w="5310" w:type="dxa"/>
          </w:tcPr>
          <w:p w14:paraId="1B40E970" w14:textId="77777777" w:rsidR="000626CB" w:rsidRDefault="000626CB" w:rsidP="00AB31AE">
            <w:pPr>
              <w:pStyle w:val="BodyTextIndent2"/>
              <w:ind w:left="0"/>
              <w:jc w:val="both"/>
            </w:pPr>
            <w:r>
              <w:t>Working Party 5D</w:t>
            </w:r>
          </w:p>
        </w:tc>
        <w:tc>
          <w:tcPr>
            <w:tcW w:w="1530" w:type="dxa"/>
          </w:tcPr>
          <w:p w14:paraId="244821C4" w14:textId="77777777" w:rsidR="000626CB" w:rsidRDefault="000626CB" w:rsidP="00AB31AE">
            <w:pPr>
              <w:pStyle w:val="BodyTextIndent2"/>
              <w:ind w:left="0"/>
              <w:jc w:val="both"/>
            </w:pPr>
            <w:r>
              <w:t>ITU-R</w:t>
            </w:r>
          </w:p>
        </w:tc>
      </w:tr>
      <w:tr w:rsidR="000626CB" w14:paraId="52820207" w14:textId="77777777" w:rsidTr="000626CB">
        <w:trPr>
          <w:jc w:val="right"/>
        </w:trPr>
        <w:tc>
          <w:tcPr>
            <w:tcW w:w="1615" w:type="dxa"/>
          </w:tcPr>
          <w:p w14:paraId="157BE7FB" w14:textId="77777777" w:rsidR="000626CB" w:rsidRDefault="000626CB" w:rsidP="00AB31AE">
            <w:pPr>
              <w:pStyle w:val="BodyTextIndent2"/>
              <w:ind w:left="0"/>
              <w:jc w:val="both"/>
            </w:pPr>
            <w:r>
              <w:t>11/14-11/25*</w:t>
            </w:r>
          </w:p>
        </w:tc>
        <w:tc>
          <w:tcPr>
            <w:tcW w:w="5310" w:type="dxa"/>
          </w:tcPr>
          <w:p w14:paraId="4D7F331E" w14:textId="77777777" w:rsidR="000626CB" w:rsidRDefault="000626CB" w:rsidP="00AB31AE">
            <w:pPr>
              <w:pStyle w:val="BodyTextIndent2"/>
              <w:ind w:left="0"/>
              <w:jc w:val="both"/>
            </w:pPr>
            <w:r>
              <w:t>Working Party 5B</w:t>
            </w:r>
          </w:p>
        </w:tc>
        <w:tc>
          <w:tcPr>
            <w:tcW w:w="1530" w:type="dxa"/>
          </w:tcPr>
          <w:p w14:paraId="23D8E2D0" w14:textId="77777777" w:rsidR="000626CB" w:rsidRDefault="000626CB" w:rsidP="00AB31AE">
            <w:pPr>
              <w:pStyle w:val="BodyTextIndent2"/>
              <w:ind w:left="0"/>
              <w:jc w:val="both"/>
            </w:pPr>
            <w:r>
              <w:t>ITU-R</w:t>
            </w:r>
          </w:p>
        </w:tc>
      </w:tr>
    </w:tbl>
    <w:p w14:paraId="48AD5A08" w14:textId="7B180BC7" w:rsidR="000626CB" w:rsidRPr="000626CB" w:rsidRDefault="000626CB" w:rsidP="000626CB">
      <w:pPr>
        <w:pStyle w:val="BodyTextIndent2"/>
        <w:jc w:val="center"/>
        <w:rPr>
          <w:b/>
          <w:bCs/>
        </w:rPr>
      </w:pPr>
      <w:r w:rsidRPr="000626CB">
        <w:rPr>
          <w:b/>
          <w:bCs/>
        </w:rPr>
        <w:t>Spectrum regulatory meetings in 2023</w:t>
      </w:r>
    </w:p>
    <w:tbl>
      <w:tblPr>
        <w:tblStyle w:val="TableGrid"/>
        <w:tblW w:w="0" w:type="auto"/>
        <w:jc w:val="right"/>
        <w:tblLook w:val="04A0" w:firstRow="1" w:lastRow="0" w:firstColumn="1" w:lastColumn="0" w:noHBand="0" w:noVBand="1"/>
      </w:tblPr>
      <w:tblGrid>
        <w:gridCol w:w="1615"/>
        <w:gridCol w:w="5310"/>
        <w:gridCol w:w="1530"/>
      </w:tblGrid>
      <w:tr w:rsidR="000626CB" w14:paraId="527A9853" w14:textId="77777777" w:rsidTr="00AB31AE">
        <w:trPr>
          <w:jc w:val="right"/>
        </w:trPr>
        <w:tc>
          <w:tcPr>
            <w:tcW w:w="1615" w:type="dxa"/>
          </w:tcPr>
          <w:p w14:paraId="6D7B674C" w14:textId="06531F76" w:rsidR="000626CB" w:rsidRDefault="000626CB" w:rsidP="00AB31AE">
            <w:pPr>
              <w:pStyle w:val="BodyTextIndent2"/>
              <w:ind w:left="0"/>
              <w:jc w:val="both"/>
            </w:pPr>
            <w:r>
              <w:t>03/27-04/07</w:t>
            </w:r>
          </w:p>
        </w:tc>
        <w:tc>
          <w:tcPr>
            <w:tcW w:w="5310" w:type="dxa"/>
          </w:tcPr>
          <w:p w14:paraId="3236B497" w14:textId="53B04411" w:rsidR="000626CB" w:rsidRDefault="000626CB" w:rsidP="00AB31AE">
            <w:pPr>
              <w:pStyle w:val="BodyTextIndent2"/>
              <w:ind w:left="0"/>
              <w:jc w:val="both"/>
            </w:pPr>
            <w:r>
              <w:t>CPM23-2 (WRC-23 conference preparatory meeting)</w:t>
            </w:r>
          </w:p>
        </w:tc>
        <w:tc>
          <w:tcPr>
            <w:tcW w:w="1530" w:type="dxa"/>
          </w:tcPr>
          <w:p w14:paraId="77BAC092" w14:textId="77777777" w:rsidR="000626CB" w:rsidRDefault="000626CB" w:rsidP="00AB31AE">
            <w:pPr>
              <w:pStyle w:val="BodyTextIndent2"/>
              <w:ind w:left="0"/>
              <w:jc w:val="both"/>
            </w:pPr>
            <w:r>
              <w:t>ITU-R</w:t>
            </w:r>
          </w:p>
        </w:tc>
      </w:tr>
      <w:tr w:rsidR="000626CB" w14:paraId="4F4DC767" w14:textId="77777777" w:rsidTr="00AB31AE">
        <w:trPr>
          <w:jc w:val="right"/>
        </w:trPr>
        <w:tc>
          <w:tcPr>
            <w:tcW w:w="1615" w:type="dxa"/>
          </w:tcPr>
          <w:p w14:paraId="44328896" w14:textId="0FFD14EA" w:rsidR="000626CB" w:rsidRDefault="000626CB" w:rsidP="00AB31AE">
            <w:pPr>
              <w:pStyle w:val="BodyTextIndent2"/>
              <w:ind w:left="0"/>
              <w:jc w:val="both"/>
            </w:pPr>
            <w:r>
              <w:t>05/30-06/07</w:t>
            </w:r>
          </w:p>
        </w:tc>
        <w:tc>
          <w:tcPr>
            <w:tcW w:w="5310" w:type="dxa"/>
          </w:tcPr>
          <w:p w14:paraId="61AEB390" w14:textId="7629A3BE" w:rsidR="000626CB" w:rsidRDefault="000626CB" w:rsidP="00AB31AE">
            <w:pPr>
              <w:pStyle w:val="BodyTextIndent2"/>
              <w:ind w:left="0"/>
              <w:jc w:val="both"/>
            </w:pPr>
            <w:r>
              <w:t>Space Frequency Coordination Group</w:t>
            </w:r>
          </w:p>
        </w:tc>
        <w:tc>
          <w:tcPr>
            <w:tcW w:w="1530" w:type="dxa"/>
          </w:tcPr>
          <w:p w14:paraId="062B89B0" w14:textId="25B7F435" w:rsidR="000626CB" w:rsidRDefault="000626CB" w:rsidP="00AB31AE">
            <w:pPr>
              <w:pStyle w:val="BodyTextIndent2"/>
              <w:ind w:left="0"/>
              <w:jc w:val="both"/>
            </w:pPr>
            <w:r>
              <w:t>Toulouse</w:t>
            </w:r>
          </w:p>
        </w:tc>
      </w:tr>
      <w:tr w:rsidR="000626CB" w14:paraId="029B6A38" w14:textId="77777777" w:rsidTr="00AB31AE">
        <w:trPr>
          <w:jc w:val="right"/>
        </w:trPr>
        <w:tc>
          <w:tcPr>
            <w:tcW w:w="1615" w:type="dxa"/>
          </w:tcPr>
          <w:p w14:paraId="75E7A989" w14:textId="2CF20953" w:rsidR="000626CB" w:rsidRDefault="000626CB" w:rsidP="00AB31AE">
            <w:pPr>
              <w:pStyle w:val="BodyTextIndent2"/>
              <w:ind w:left="0"/>
              <w:jc w:val="both"/>
            </w:pPr>
            <w:r>
              <w:t>06/12-06/23</w:t>
            </w:r>
          </w:p>
        </w:tc>
        <w:tc>
          <w:tcPr>
            <w:tcW w:w="5310" w:type="dxa"/>
          </w:tcPr>
          <w:p w14:paraId="535FD4EB" w14:textId="019456D2" w:rsidR="000626CB" w:rsidRDefault="000626CB" w:rsidP="00AB31AE">
            <w:pPr>
              <w:pStyle w:val="BodyTextIndent2"/>
              <w:ind w:left="0"/>
              <w:jc w:val="both"/>
            </w:pPr>
            <w:r>
              <w:t>Working Party 5D (IMT=Mobile Telecom)</w:t>
            </w:r>
          </w:p>
        </w:tc>
        <w:tc>
          <w:tcPr>
            <w:tcW w:w="1530" w:type="dxa"/>
          </w:tcPr>
          <w:p w14:paraId="1E7827CB" w14:textId="77777777" w:rsidR="000626CB" w:rsidRDefault="000626CB" w:rsidP="00AB31AE">
            <w:pPr>
              <w:pStyle w:val="BodyTextIndent2"/>
              <w:ind w:left="0"/>
              <w:jc w:val="both"/>
            </w:pPr>
            <w:r>
              <w:t>ITU-R</w:t>
            </w:r>
          </w:p>
        </w:tc>
      </w:tr>
      <w:tr w:rsidR="000626CB" w14:paraId="0952893F" w14:textId="77777777" w:rsidTr="00AB31AE">
        <w:trPr>
          <w:jc w:val="right"/>
        </w:trPr>
        <w:tc>
          <w:tcPr>
            <w:tcW w:w="1615" w:type="dxa"/>
          </w:tcPr>
          <w:p w14:paraId="1F46A729" w14:textId="2222D123" w:rsidR="000626CB" w:rsidRDefault="000626CB" w:rsidP="00AB31AE">
            <w:pPr>
              <w:pStyle w:val="BodyTextIndent2"/>
              <w:ind w:left="0"/>
              <w:jc w:val="both"/>
            </w:pPr>
            <w:r>
              <w:t>07/10-07/21</w:t>
            </w:r>
          </w:p>
        </w:tc>
        <w:tc>
          <w:tcPr>
            <w:tcW w:w="5310" w:type="dxa"/>
          </w:tcPr>
          <w:p w14:paraId="748787F1" w14:textId="154FAA86" w:rsidR="000626CB" w:rsidRPr="00EC1110" w:rsidRDefault="000626CB" w:rsidP="00AB31AE">
            <w:pPr>
              <w:pStyle w:val="BodyTextIndent2"/>
              <w:ind w:left="0"/>
              <w:jc w:val="both"/>
              <w:rPr>
                <w:b/>
                <w:bCs/>
              </w:rPr>
            </w:pPr>
            <w:r>
              <w:t>Working Party 5B (Radar/airborne mobile)</w:t>
            </w:r>
          </w:p>
        </w:tc>
        <w:tc>
          <w:tcPr>
            <w:tcW w:w="1530" w:type="dxa"/>
          </w:tcPr>
          <w:p w14:paraId="0E77144D" w14:textId="77777777" w:rsidR="000626CB" w:rsidRDefault="000626CB" w:rsidP="00AB31AE">
            <w:pPr>
              <w:pStyle w:val="BodyTextIndent2"/>
              <w:ind w:left="0"/>
              <w:jc w:val="both"/>
            </w:pPr>
            <w:r>
              <w:t>ITU-R</w:t>
            </w:r>
          </w:p>
        </w:tc>
      </w:tr>
      <w:tr w:rsidR="000626CB" w14:paraId="7CB3AF52" w14:textId="77777777" w:rsidTr="00AB31AE">
        <w:trPr>
          <w:jc w:val="right"/>
        </w:trPr>
        <w:tc>
          <w:tcPr>
            <w:tcW w:w="1615" w:type="dxa"/>
          </w:tcPr>
          <w:p w14:paraId="4F3CD52C" w14:textId="76A2559B" w:rsidR="000626CB" w:rsidRDefault="000626CB" w:rsidP="00AB31AE">
            <w:pPr>
              <w:pStyle w:val="BodyTextIndent2"/>
              <w:ind w:left="0"/>
              <w:jc w:val="both"/>
            </w:pPr>
            <w:r>
              <w:t>10/03-10/10</w:t>
            </w:r>
          </w:p>
        </w:tc>
        <w:tc>
          <w:tcPr>
            <w:tcW w:w="5310" w:type="dxa"/>
          </w:tcPr>
          <w:p w14:paraId="6BCAD2F9" w14:textId="77777777" w:rsidR="000626CB" w:rsidRDefault="000626CB" w:rsidP="00AB31AE">
            <w:pPr>
              <w:pStyle w:val="BodyTextIndent2"/>
              <w:ind w:left="0"/>
              <w:jc w:val="both"/>
            </w:pPr>
            <w:r>
              <w:t>Working Party 7B</w:t>
            </w:r>
          </w:p>
        </w:tc>
        <w:tc>
          <w:tcPr>
            <w:tcW w:w="1530" w:type="dxa"/>
          </w:tcPr>
          <w:p w14:paraId="5F0C7A10" w14:textId="77777777" w:rsidR="000626CB" w:rsidRDefault="000626CB" w:rsidP="00AB31AE">
            <w:pPr>
              <w:pStyle w:val="BodyTextIndent2"/>
              <w:ind w:left="0"/>
              <w:jc w:val="both"/>
            </w:pPr>
            <w:r>
              <w:t>ITU-R</w:t>
            </w:r>
          </w:p>
        </w:tc>
      </w:tr>
      <w:tr w:rsidR="000626CB" w14:paraId="7C4262F0" w14:textId="77777777" w:rsidTr="00AB31AE">
        <w:trPr>
          <w:jc w:val="right"/>
        </w:trPr>
        <w:tc>
          <w:tcPr>
            <w:tcW w:w="1615" w:type="dxa"/>
          </w:tcPr>
          <w:p w14:paraId="1459D221" w14:textId="5B05F584" w:rsidR="000626CB" w:rsidRDefault="000626CB" w:rsidP="00AB31AE">
            <w:pPr>
              <w:pStyle w:val="BodyTextIndent2"/>
              <w:ind w:left="0"/>
              <w:jc w:val="both"/>
            </w:pPr>
            <w:r>
              <w:t>10/05-10/11</w:t>
            </w:r>
          </w:p>
        </w:tc>
        <w:tc>
          <w:tcPr>
            <w:tcW w:w="5310" w:type="dxa"/>
          </w:tcPr>
          <w:p w14:paraId="54DF00D9" w14:textId="5937093F" w:rsidR="000626CB" w:rsidRDefault="000626CB" w:rsidP="00AB31AE">
            <w:pPr>
              <w:pStyle w:val="BodyTextIndent2"/>
              <w:ind w:left="0"/>
              <w:jc w:val="both"/>
            </w:pPr>
            <w:r>
              <w:t>Working Party 7D</w:t>
            </w:r>
          </w:p>
        </w:tc>
        <w:tc>
          <w:tcPr>
            <w:tcW w:w="1530" w:type="dxa"/>
          </w:tcPr>
          <w:p w14:paraId="0A305BE7" w14:textId="77777777" w:rsidR="000626CB" w:rsidRDefault="000626CB" w:rsidP="00AB31AE">
            <w:pPr>
              <w:pStyle w:val="BodyTextIndent2"/>
              <w:ind w:left="0"/>
              <w:jc w:val="both"/>
            </w:pPr>
            <w:r>
              <w:t>ITU-R</w:t>
            </w:r>
          </w:p>
        </w:tc>
      </w:tr>
      <w:tr w:rsidR="000626CB" w14:paraId="5FCA3ED9" w14:textId="77777777" w:rsidTr="00AB31AE">
        <w:trPr>
          <w:jc w:val="right"/>
        </w:trPr>
        <w:tc>
          <w:tcPr>
            <w:tcW w:w="1615" w:type="dxa"/>
          </w:tcPr>
          <w:p w14:paraId="19DA8FF8" w14:textId="2ED347B9" w:rsidR="000626CB" w:rsidRDefault="000626CB" w:rsidP="00AB31AE">
            <w:pPr>
              <w:pStyle w:val="BodyTextIndent2"/>
              <w:ind w:left="0"/>
              <w:jc w:val="both"/>
            </w:pPr>
            <w:r>
              <w:t>11/13-11/17</w:t>
            </w:r>
          </w:p>
        </w:tc>
        <w:tc>
          <w:tcPr>
            <w:tcW w:w="5310" w:type="dxa"/>
          </w:tcPr>
          <w:p w14:paraId="70D1DD74" w14:textId="10F6E552" w:rsidR="000626CB" w:rsidRDefault="000626CB" w:rsidP="00AB31AE">
            <w:pPr>
              <w:pStyle w:val="BodyTextIndent2"/>
              <w:ind w:left="0"/>
              <w:jc w:val="both"/>
            </w:pPr>
            <w:r>
              <w:t>Radiocommunication Assembly</w:t>
            </w:r>
          </w:p>
        </w:tc>
        <w:tc>
          <w:tcPr>
            <w:tcW w:w="1530" w:type="dxa"/>
          </w:tcPr>
          <w:p w14:paraId="3E29AC78" w14:textId="398B4E94" w:rsidR="000626CB" w:rsidRDefault="000626CB" w:rsidP="00AB31AE">
            <w:pPr>
              <w:pStyle w:val="BodyTextIndent2"/>
              <w:ind w:left="0"/>
              <w:jc w:val="both"/>
            </w:pPr>
            <w:r>
              <w:t>ITU-R Dubai</w:t>
            </w:r>
          </w:p>
        </w:tc>
      </w:tr>
      <w:tr w:rsidR="000626CB" w14:paraId="1CD6AFAF" w14:textId="77777777" w:rsidTr="00AB31AE">
        <w:trPr>
          <w:jc w:val="right"/>
        </w:trPr>
        <w:tc>
          <w:tcPr>
            <w:tcW w:w="1615" w:type="dxa"/>
          </w:tcPr>
          <w:p w14:paraId="6CDA0111" w14:textId="564C5ACF" w:rsidR="000626CB" w:rsidRDefault="000626CB" w:rsidP="00AB31AE">
            <w:pPr>
              <w:pStyle w:val="BodyTextIndent2"/>
              <w:ind w:left="0"/>
              <w:jc w:val="both"/>
            </w:pPr>
            <w:r>
              <w:t>11/20-12/15</w:t>
            </w:r>
          </w:p>
        </w:tc>
        <w:tc>
          <w:tcPr>
            <w:tcW w:w="5310" w:type="dxa"/>
          </w:tcPr>
          <w:p w14:paraId="0267DB25" w14:textId="2B9C576D" w:rsidR="000626CB" w:rsidRDefault="000626CB" w:rsidP="00AB31AE">
            <w:pPr>
              <w:pStyle w:val="BodyTextIndent2"/>
              <w:ind w:left="0"/>
              <w:jc w:val="both"/>
            </w:pPr>
            <w:r>
              <w:t>WRC23</w:t>
            </w:r>
          </w:p>
        </w:tc>
        <w:tc>
          <w:tcPr>
            <w:tcW w:w="1530" w:type="dxa"/>
          </w:tcPr>
          <w:p w14:paraId="654ED88E" w14:textId="266C92CF" w:rsidR="000626CB" w:rsidRDefault="000626CB" w:rsidP="00AB31AE">
            <w:pPr>
              <w:pStyle w:val="BodyTextIndent2"/>
              <w:ind w:left="0"/>
              <w:jc w:val="both"/>
            </w:pPr>
            <w:r>
              <w:t>ITU-R Dubai</w:t>
            </w:r>
          </w:p>
        </w:tc>
      </w:tr>
      <w:tr w:rsidR="000626CB" w14:paraId="07D1216A" w14:textId="77777777" w:rsidTr="00AB31AE">
        <w:trPr>
          <w:jc w:val="right"/>
        </w:trPr>
        <w:tc>
          <w:tcPr>
            <w:tcW w:w="1615" w:type="dxa"/>
          </w:tcPr>
          <w:p w14:paraId="79E00AE5" w14:textId="14D2E5D7" w:rsidR="000626CB" w:rsidRDefault="000626CB" w:rsidP="00AB31AE">
            <w:pPr>
              <w:pStyle w:val="BodyTextIndent2"/>
              <w:ind w:left="0"/>
              <w:jc w:val="both"/>
            </w:pPr>
            <w:r>
              <w:t>12/18-12/19</w:t>
            </w:r>
          </w:p>
        </w:tc>
        <w:tc>
          <w:tcPr>
            <w:tcW w:w="5310" w:type="dxa"/>
          </w:tcPr>
          <w:p w14:paraId="230EE203" w14:textId="2DC62B92" w:rsidR="000626CB" w:rsidRDefault="000626CB" w:rsidP="00AB31AE">
            <w:pPr>
              <w:pStyle w:val="BodyTextIndent2"/>
              <w:ind w:left="0"/>
              <w:jc w:val="both"/>
            </w:pPr>
            <w:r>
              <w:t>CPM27-1(WRC-27 conference preparatory meeting)</w:t>
            </w:r>
          </w:p>
        </w:tc>
        <w:tc>
          <w:tcPr>
            <w:tcW w:w="1530" w:type="dxa"/>
          </w:tcPr>
          <w:p w14:paraId="0D015972" w14:textId="17E4236B" w:rsidR="000626CB" w:rsidRDefault="000626CB" w:rsidP="00AB31AE">
            <w:pPr>
              <w:pStyle w:val="BodyTextIndent2"/>
              <w:ind w:left="0"/>
              <w:jc w:val="both"/>
            </w:pPr>
            <w:r>
              <w:t>ITU-R Dubai</w:t>
            </w:r>
          </w:p>
        </w:tc>
      </w:tr>
    </w:tbl>
    <w:p w14:paraId="48F365E2" w14:textId="7739208F" w:rsidR="000626CB" w:rsidRDefault="000626CB" w:rsidP="000626CB">
      <w:pPr>
        <w:pStyle w:val="BodyTextIndent2"/>
        <w:jc w:val="both"/>
      </w:pPr>
      <w:r>
        <w:lastRenderedPageBreak/>
        <w:t xml:space="preserve">IUCAF’s views on WRC-23 Agenda items of concern to radio astronomy were submitted to the recent ITU-R CPM23-2 meeting (see above) and are independently available at </w:t>
      </w:r>
      <w:hyperlink r:id="rId12" w:history="1">
        <w:r w:rsidRPr="003B01C0">
          <w:rPr>
            <w:rStyle w:val="Hyperlink"/>
          </w:rPr>
          <w:t>http://www.cv.nrao.edu/~hliszt/RFI/IUCAF-Views-Rev1.docx</w:t>
        </w:r>
      </w:hyperlink>
      <w:r>
        <w:t xml:space="preserve">. Of special concern and the subject of IUCAF’s studies were: Agenda Item 1.2 (IMT in the spectrum band 10-10.5 GHz); Agenda Item 1.4 (HIBS=IMT Base Stations on High Altitude Platforms); Agenda Item 1.10 (Wideband airborne data networks); and AI 1.13 (Space data relay satellite systems). </w:t>
      </w:r>
    </w:p>
    <w:p w14:paraId="07E09099" w14:textId="77777777" w:rsidR="000626CB" w:rsidRDefault="000626CB" w:rsidP="000626CB">
      <w:pPr>
        <w:pStyle w:val="BodyTextIndent2"/>
        <w:jc w:val="both"/>
      </w:pPr>
    </w:p>
    <w:p w14:paraId="27C8C20F" w14:textId="17D19318" w:rsidR="000626CB" w:rsidRDefault="000626CB" w:rsidP="000626CB">
      <w:pPr>
        <w:pStyle w:val="BodyTextIndent2"/>
        <w:jc w:val="both"/>
      </w:pPr>
      <w:r>
        <w:t>Accomplishing formal regulatory protection in the Radio Regulations – an international treaty that is revised through diplomacy every four years at the WRC – is a laborious and involved process.  Items on the WRC agenda must be assessed for their potential impact by numerically modelling the deployment of the associated radiocommunication networks, based on characteristics provided at ITU-R that may be very unfamiliar to prospective victims of their operation. Modern radiocommunication systems are complex, using many frequency bands, equipment types (transmitters, antennas) and deployments</w:t>
      </w:r>
      <w:r w:rsidR="00B851F3">
        <w:t xml:space="preserve"> in complex propagation environments</w:t>
      </w:r>
      <w:r>
        <w:t>. Once the impact of a radiocommunication system is understood, regulatory treaty text expressing constraints on the behavior of the implicated systems must be formulated and incorporated by consensus in the treaty text.  Resolving differences between the proponents and victims of a new radiocommunication system can be contentious and drawn out over the entire 4-year study cycle between successive WRCs. Missing an ITU-R session or even a single argument can have serious negative consequences. The outcome of IUCAF’s work will not be understood until the final moments of WRC-2</w:t>
      </w:r>
      <w:r w:rsidR="00BD5B07">
        <w:t>3</w:t>
      </w:r>
      <w:r>
        <w:t>.</w:t>
      </w:r>
    </w:p>
    <w:p w14:paraId="65B9F090" w14:textId="77777777" w:rsidR="000626CB" w:rsidRDefault="000626CB" w:rsidP="000626CB">
      <w:pPr>
        <w:pStyle w:val="BodyTextIndent2"/>
        <w:jc w:val="both"/>
      </w:pPr>
    </w:p>
    <w:p w14:paraId="3DE91FAA" w14:textId="0D3DA952" w:rsidR="00B1059E" w:rsidRPr="004124E1" w:rsidRDefault="000626CB" w:rsidP="00B1059E">
      <w:pPr>
        <w:pStyle w:val="ListParagraph"/>
        <w:numPr>
          <w:ilvl w:val="0"/>
          <w:numId w:val="2"/>
        </w:numPr>
        <w:ind w:leftChars="0"/>
        <w:jc w:val="both"/>
        <w:rPr>
          <w:b/>
          <w:bCs/>
          <w:sz w:val="24"/>
        </w:rPr>
      </w:pPr>
      <w:r>
        <w:rPr>
          <w:b/>
          <w:bCs/>
          <w:sz w:val="24"/>
        </w:rPr>
        <w:t>Dark and Quiet Skies</w:t>
      </w:r>
    </w:p>
    <w:p w14:paraId="33708F1B" w14:textId="6F7F17C4" w:rsidR="00B1059E" w:rsidRDefault="00B1059E" w:rsidP="00B1059E">
      <w:pPr>
        <w:ind w:left="1134"/>
        <w:jc w:val="both"/>
      </w:pPr>
    </w:p>
    <w:p w14:paraId="3F7C366B" w14:textId="571A7C0D" w:rsidR="00317932" w:rsidRDefault="000626CB" w:rsidP="00B1059E">
      <w:pPr>
        <w:ind w:left="1134"/>
        <w:jc w:val="both"/>
      </w:pPr>
      <w:r>
        <w:t xml:space="preserve">As IUCAF noted in its 2017-2021 Report to Council, </w:t>
      </w:r>
      <w:r w:rsidR="00B1059E" w:rsidRPr="00B1059E">
        <w:t xml:space="preserve">improved </w:t>
      </w:r>
      <w:r>
        <w:t xml:space="preserve">scientific </w:t>
      </w:r>
      <w:r w:rsidR="00B1059E" w:rsidRPr="00B1059E">
        <w:t xml:space="preserve">access to </w:t>
      </w:r>
      <w:r>
        <w:t xml:space="preserve">new and existing </w:t>
      </w:r>
      <w:r w:rsidR="00B1059E" w:rsidRPr="00B1059E">
        <w:t xml:space="preserve">spectrum </w:t>
      </w:r>
      <w:r>
        <w:t xml:space="preserve">has historically </w:t>
      </w:r>
      <w:r w:rsidR="00B1059E" w:rsidRPr="00B1059E">
        <w:t>r</w:t>
      </w:r>
      <w:r>
        <w:t>un</w:t>
      </w:r>
      <w:r w:rsidR="00B1059E" w:rsidRPr="00B1059E">
        <w:t xml:space="preserve"> through the radio frequency spectrum regulatory regime, by procuring and protecting spectrum</w:t>
      </w:r>
      <w:r w:rsidR="009E3340">
        <w:t xml:space="preserve"> allocations</w:t>
      </w:r>
      <w:r w:rsidR="00B1059E" w:rsidRPr="00B1059E">
        <w:t xml:space="preserve">.  But allocations to science </w:t>
      </w:r>
      <w:r w:rsidR="009E3340">
        <w:t>have been static</w:t>
      </w:r>
      <w:r w:rsidR="00B1059E" w:rsidRPr="00B1059E">
        <w:t xml:space="preserve"> while the rest of the spectrum fills in with new </w:t>
      </w:r>
      <w:r>
        <w:t>radio</w:t>
      </w:r>
      <w:r w:rsidR="009E3340">
        <w:t xml:space="preserve">communication </w:t>
      </w:r>
      <w:r w:rsidR="00B1059E" w:rsidRPr="00B1059E">
        <w:t>systems</w:t>
      </w:r>
      <w:r w:rsidR="00317932">
        <w:t xml:space="preserve"> using broad swaths of previously-allocated but unused spectrum. </w:t>
      </w:r>
      <w:r w:rsidR="00B1059E" w:rsidRPr="00B1059E">
        <w:t xml:space="preserve">Adequate </w:t>
      </w:r>
      <w:r w:rsidR="00EB667B">
        <w:t xml:space="preserve">regulatory </w:t>
      </w:r>
      <w:r w:rsidR="00B1059E" w:rsidRPr="00B1059E">
        <w:t>limits</w:t>
      </w:r>
      <w:r w:rsidR="00317932">
        <w:t xml:space="preserve"> are</w:t>
      </w:r>
      <w:r w:rsidR="00B1059E" w:rsidRPr="00B1059E">
        <w:t xml:space="preserve"> not </w:t>
      </w:r>
      <w:r w:rsidR="00317932">
        <w:t xml:space="preserve">always </w:t>
      </w:r>
      <w:r w:rsidR="00B1059E" w:rsidRPr="00B1059E">
        <w:t xml:space="preserve">placed on unwanted emissions </w:t>
      </w:r>
      <w:r>
        <w:t xml:space="preserve">from radiocommunication systems </w:t>
      </w:r>
      <w:r w:rsidR="00B1059E" w:rsidRPr="00B1059E">
        <w:t>into bands intended for science</w:t>
      </w:r>
      <w:r w:rsidR="00EB667B">
        <w:t>.</w:t>
      </w:r>
      <w:r w:rsidR="00B1059E" w:rsidRPr="00B1059E">
        <w:t xml:space="preserve"> </w:t>
      </w:r>
    </w:p>
    <w:p w14:paraId="12F00ACE" w14:textId="7D87363B" w:rsidR="00317932" w:rsidRDefault="00317932" w:rsidP="00B1059E">
      <w:pPr>
        <w:ind w:left="1134"/>
        <w:jc w:val="both"/>
      </w:pPr>
    </w:p>
    <w:p w14:paraId="43B35B58" w14:textId="6428C9CB" w:rsidR="000626CB" w:rsidRDefault="000626CB" w:rsidP="000626CB">
      <w:pPr>
        <w:ind w:left="1134"/>
        <w:jc w:val="both"/>
      </w:pPr>
      <w:r>
        <w:t>Radio spectrum regulators have recently authorized constellations with satellites numbering in the tens to hundreds of thousands. The regulators are assiduously focused on protection of radio spectrum frequency allocations but have no remit to consider the external and environmental effects of such systems. The broadest consequences of large satellite constellations were the subject of two Dark and Quiet Skies for Science and Society meetings</w:t>
      </w:r>
      <w:r>
        <w:rPr>
          <w:rStyle w:val="FootnoteReference"/>
        </w:rPr>
        <w:footnoteReference w:id="1"/>
      </w:r>
      <w:r>
        <w:t xml:space="preserve"> convened by the International Astronomical Union and the UN Office of Outer Space Affairs. </w:t>
      </w:r>
    </w:p>
    <w:p w14:paraId="495CFED6" w14:textId="77777777" w:rsidR="000626CB" w:rsidRDefault="000626CB" w:rsidP="000626CB">
      <w:pPr>
        <w:ind w:left="1134"/>
        <w:jc w:val="both"/>
      </w:pPr>
    </w:p>
    <w:p w14:paraId="4C60E440" w14:textId="6D062A1D" w:rsidR="000626CB" w:rsidRDefault="000626CB" w:rsidP="000626CB">
      <w:pPr>
        <w:ind w:left="1134"/>
        <w:jc w:val="both"/>
      </w:pPr>
      <w:r>
        <w:t xml:space="preserve">In an effort to better understand and make better understood the broader impact of radio spectrum regulatory processes, IUCAF members chaired the Radio Astronomy Working Groups at these meetings and participated in writing the Working Group Reports. </w:t>
      </w:r>
    </w:p>
    <w:p w14:paraId="47386228" w14:textId="3948D617" w:rsidR="000626CB" w:rsidRDefault="000626CB" w:rsidP="000626CB">
      <w:pPr>
        <w:jc w:val="both"/>
      </w:pPr>
    </w:p>
    <w:p w14:paraId="68111110" w14:textId="77777777" w:rsidR="000626CB" w:rsidRDefault="000626CB" w:rsidP="00B1059E">
      <w:pPr>
        <w:ind w:left="1134"/>
        <w:jc w:val="both"/>
      </w:pPr>
    </w:p>
    <w:p w14:paraId="1B9E4A3D" w14:textId="77777777" w:rsidR="0099387A" w:rsidRPr="004124E1" w:rsidRDefault="0099387A" w:rsidP="0099387A">
      <w:pPr>
        <w:pStyle w:val="ListParagraph"/>
        <w:numPr>
          <w:ilvl w:val="0"/>
          <w:numId w:val="2"/>
        </w:numPr>
        <w:ind w:leftChars="0"/>
        <w:jc w:val="both"/>
        <w:rPr>
          <w:b/>
          <w:bCs/>
          <w:sz w:val="24"/>
        </w:rPr>
      </w:pPr>
      <w:r>
        <w:rPr>
          <w:b/>
          <w:bCs/>
          <w:sz w:val="24"/>
        </w:rPr>
        <w:t>ACKNOWLEDGEMENTS</w:t>
      </w:r>
    </w:p>
    <w:p w14:paraId="2292D0A4" w14:textId="77777777" w:rsidR="008A3ABA" w:rsidRDefault="008A3ABA" w:rsidP="0099387A">
      <w:pPr>
        <w:jc w:val="both"/>
      </w:pPr>
    </w:p>
    <w:p w14:paraId="3C23A14A" w14:textId="5E04BFEE" w:rsidR="00F67ABB" w:rsidRDefault="008A3ABA" w:rsidP="005B2CC9">
      <w:pPr>
        <w:ind w:left="1134"/>
        <w:jc w:val="both"/>
      </w:pPr>
      <w:r>
        <w:t xml:space="preserve">IUCAF is grateful for the </w:t>
      </w:r>
      <w:r w:rsidR="009E492E">
        <w:t>organizational</w:t>
      </w:r>
      <w:r>
        <w:t xml:space="preserve"> and financial support that has been gi</w:t>
      </w:r>
      <w:r w:rsidR="00331641">
        <w:t>ven</w:t>
      </w:r>
      <w:r>
        <w:t xml:space="preserve"> by ICS, </w:t>
      </w:r>
      <w:r w:rsidR="003C0926">
        <w:rPr>
          <w:rFonts w:hint="eastAsia"/>
          <w:lang w:eastAsia="ja-JP"/>
        </w:rPr>
        <w:t>IAU</w:t>
      </w:r>
      <w:r w:rsidR="0008572D">
        <w:rPr>
          <w:lang w:eastAsia="ja-JP"/>
        </w:rPr>
        <w:t>, URSI</w:t>
      </w:r>
      <w:r w:rsidR="003C0926">
        <w:rPr>
          <w:rFonts w:hint="eastAsia"/>
          <w:lang w:eastAsia="ja-JP"/>
        </w:rPr>
        <w:t xml:space="preserve"> and </w:t>
      </w:r>
      <w:r w:rsidR="005D5D27">
        <w:t>COSPAR</w:t>
      </w:r>
      <w:r w:rsidR="00CD662C">
        <w:t xml:space="preserve">, especially the URSI </w:t>
      </w:r>
      <w:r w:rsidR="00204802">
        <w:t>S</w:t>
      </w:r>
      <w:r w:rsidR="00CD662C">
        <w:t>ecretariat</w:t>
      </w:r>
      <w:r w:rsidR="00204802">
        <w:t xml:space="preserve"> that so efficiently and helpfully manages IUCAF’s finances and logistics</w:t>
      </w:r>
      <w:r>
        <w:t xml:space="preserve">. </w:t>
      </w:r>
      <w:r w:rsidR="00331641">
        <w:t xml:space="preserve"> </w:t>
      </w:r>
      <w:r>
        <w:t>IUCAF also recognizes the support given to individual</w:t>
      </w:r>
      <w:r w:rsidR="005B2CC9">
        <w:t xml:space="preserve"> IUCAF</w:t>
      </w:r>
      <w:r w:rsidR="00735BE2">
        <w:t xml:space="preserve"> </w:t>
      </w:r>
      <w:r w:rsidR="0099387A">
        <w:t>members</w:t>
      </w:r>
      <w:r w:rsidR="00204802">
        <w:t xml:space="preserve"> by their home institutions,</w:t>
      </w:r>
      <w:r w:rsidR="0099387A">
        <w:t xml:space="preserve"> allowing them t</w:t>
      </w:r>
      <w:r>
        <w:t xml:space="preserve">o participate in the </w:t>
      </w:r>
      <w:r w:rsidR="006E3577">
        <w:t>vital</w:t>
      </w:r>
      <w:r w:rsidR="00AE3040">
        <w:t xml:space="preserve"> </w:t>
      </w:r>
      <w:r>
        <w:t xml:space="preserve">work of </w:t>
      </w:r>
      <w:r w:rsidR="000A25EE">
        <w:t>th</w:t>
      </w:r>
      <w:r w:rsidR="00791F73">
        <w:t>e</w:t>
      </w:r>
      <w:r w:rsidR="000A25EE">
        <w:t xml:space="preserve"> </w:t>
      </w:r>
      <w:r w:rsidR="00CD662C">
        <w:t>c</w:t>
      </w:r>
      <w:r w:rsidR="000A25EE">
        <w:t>ommittee</w:t>
      </w:r>
      <w:r w:rsidR="00125613">
        <w:t>.</w:t>
      </w:r>
    </w:p>
    <w:p w14:paraId="2390B80E" w14:textId="77777777" w:rsidR="00D639D8" w:rsidRDefault="00D639D8" w:rsidP="00791F73">
      <w:pPr>
        <w:jc w:val="both"/>
      </w:pPr>
    </w:p>
    <w:p w14:paraId="01F1C130" w14:textId="1293AC6E" w:rsidR="00F67ABB" w:rsidRDefault="00F67ABB" w:rsidP="00A77009">
      <w:pPr>
        <w:ind w:left="1134"/>
        <w:jc w:val="both"/>
      </w:pPr>
      <w:r>
        <w:t>Respectfully submitted,</w:t>
      </w:r>
    </w:p>
    <w:p w14:paraId="464AA358" w14:textId="38694754" w:rsidR="00204802" w:rsidRDefault="00204802" w:rsidP="00A77009">
      <w:pPr>
        <w:ind w:left="1134"/>
        <w:jc w:val="both"/>
      </w:pPr>
    </w:p>
    <w:p w14:paraId="39E22B9F" w14:textId="62E847BD" w:rsidR="00204802" w:rsidRDefault="00204802" w:rsidP="00A77009">
      <w:pPr>
        <w:ind w:left="1134"/>
        <w:jc w:val="both"/>
      </w:pPr>
      <w:r>
        <w:t xml:space="preserve">Harvey </w:t>
      </w:r>
      <w:r w:rsidR="00A86A88">
        <w:t xml:space="preserve">S. </w:t>
      </w:r>
      <w:r>
        <w:t>Liszt, Chair</w:t>
      </w:r>
    </w:p>
    <w:p w14:paraId="37448EAF" w14:textId="41218F70" w:rsidR="00A86A88" w:rsidRDefault="00A86A88" w:rsidP="00A77009">
      <w:pPr>
        <w:ind w:left="1134"/>
        <w:jc w:val="both"/>
      </w:pPr>
      <w:r>
        <w:t>National Radio Astronomy Observatory</w:t>
      </w:r>
    </w:p>
    <w:p w14:paraId="3F88A21D" w14:textId="192778C5" w:rsidR="00A86A88" w:rsidRPr="000626CB" w:rsidRDefault="00A86A88" w:rsidP="00A77009">
      <w:pPr>
        <w:ind w:left="1134"/>
        <w:jc w:val="both"/>
      </w:pPr>
      <w:r w:rsidRPr="000626CB">
        <w:t>520 Edgemont Road</w:t>
      </w:r>
    </w:p>
    <w:p w14:paraId="44B7320C" w14:textId="04151147" w:rsidR="00204802" w:rsidRPr="00A86A88" w:rsidRDefault="00204802" w:rsidP="00A77009">
      <w:pPr>
        <w:ind w:left="1134"/>
        <w:jc w:val="both"/>
        <w:rPr>
          <w:lang w:val="it-IT"/>
        </w:rPr>
      </w:pPr>
      <w:r w:rsidRPr="00A86A88">
        <w:rPr>
          <w:lang w:val="it-IT"/>
        </w:rPr>
        <w:t>Charlottesville, Virginia USA 22903</w:t>
      </w:r>
    </w:p>
    <w:p w14:paraId="66A0ABF0" w14:textId="207AC246" w:rsidR="00204802" w:rsidRDefault="00000000" w:rsidP="00A77009">
      <w:pPr>
        <w:ind w:left="1134"/>
        <w:jc w:val="both"/>
        <w:rPr>
          <w:lang w:val="it-IT"/>
        </w:rPr>
      </w:pPr>
      <w:hyperlink r:id="rId13" w:history="1">
        <w:r w:rsidR="00204802" w:rsidRPr="00F80B94">
          <w:rPr>
            <w:rStyle w:val="Hyperlink"/>
            <w:lang w:val="it-IT"/>
          </w:rPr>
          <w:t>iucafchair@iucaf.org</w:t>
        </w:r>
      </w:hyperlink>
    </w:p>
    <w:p w14:paraId="49713761" w14:textId="207BAC55" w:rsidR="00204802" w:rsidRDefault="00204802" w:rsidP="00A77009">
      <w:pPr>
        <w:ind w:left="1134"/>
        <w:jc w:val="both"/>
        <w:rPr>
          <w:lang w:val="it-IT"/>
        </w:rPr>
      </w:pPr>
    </w:p>
    <w:p w14:paraId="438EF57F" w14:textId="78F37BEF" w:rsidR="00204802" w:rsidRPr="00204802" w:rsidRDefault="00E81E2C" w:rsidP="00A77009">
      <w:pPr>
        <w:ind w:left="1134"/>
        <w:jc w:val="both"/>
        <w:rPr>
          <w:lang w:val="it-IT"/>
        </w:rPr>
      </w:pPr>
      <w:r>
        <w:rPr>
          <w:lang w:val="it-IT"/>
        </w:rPr>
        <w:t>1 May</w:t>
      </w:r>
      <w:r w:rsidR="00204802">
        <w:rPr>
          <w:lang w:val="it-IT"/>
        </w:rPr>
        <w:t xml:space="preserve"> 202</w:t>
      </w:r>
      <w:r w:rsidR="000626CB">
        <w:rPr>
          <w:lang w:val="it-IT"/>
        </w:rPr>
        <w:t>3</w:t>
      </w:r>
    </w:p>
    <w:sectPr w:rsidR="00204802" w:rsidRPr="00204802" w:rsidSect="008A3AB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2E8D" w14:textId="77777777" w:rsidR="00583DFD" w:rsidRDefault="00583DFD" w:rsidP="001570A5">
      <w:r>
        <w:separator/>
      </w:r>
    </w:p>
  </w:endnote>
  <w:endnote w:type="continuationSeparator" w:id="0">
    <w:p w14:paraId="625369C5" w14:textId="77777777" w:rsidR="00583DFD" w:rsidRDefault="00583DFD" w:rsidP="0015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11E2" w14:textId="77777777" w:rsidR="00583DFD" w:rsidRDefault="00583DFD" w:rsidP="001570A5">
      <w:r>
        <w:separator/>
      </w:r>
    </w:p>
  </w:footnote>
  <w:footnote w:type="continuationSeparator" w:id="0">
    <w:p w14:paraId="06CF7796" w14:textId="77777777" w:rsidR="00583DFD" w:rsidRDefault="00583DFD" w:rsidP="001570A5">
      <w:r>
        <w:continuationSeparator/>
      </w:r>
    </w:p>
  </w:footnote>
  <w:footnote w:id="1">
    <w:p w14:paraId="66A662A4" w14:textId="77777777" w:rsidR="000626CB" w:rsidRDefault="000626CB" w:rsidP="000626CB">
      <w:pPr>
        <w:rPr>
          <w:sz w:val="20"/>
          <w:szCs w:val="20"/>
        </w:rPr>
      </w:pPr>
      <w:r>
        <w:rPr>
          <w:rStyle w:val="FootnoteReference"/>
        </w:rPr>
        <w:footnoteRef/>
      </w:r>
      <w:r>
        <w:t xml:space="preserve"> </w:t>
      </w:r>
      <w:r w:rsidRPr="009B392A">
        <w:rPr>
          <w:sz w:val="20"/>
          <w:szCs w:val="20"/>
        </w:rPr>
        <w:t>Dark and Quiet Skies</w:t>
      </w:r>
      <w:r>
        <w:rPr>
          <w:sz w:val="20"/>
          <w:szCs w:val="20"/>
        </w:rPr>
        <w:t xml:space="preserve"> for Science and Society I and II</w:t>
      </w:r>
      <w:r w:rsidRPr="009B392A">
        <w:rPr>
          <w:sz w:val="20"/>
          <w:szCs w:val="20"/>
        </w:rPr>
        <w:t xml:space="preserve">: </w:t>
      </w:r>
    </w:p>
    <w:p w14:paraId="1823217F" w14:textId="77777777" w:rsidR="000626CB" w:rsidRPr="009B392A" w:rsidRDefault="00000000" w:rsidP="000626CB">
      <w:pPr>
        <w:rPr>
          <w:sz w:val="20"/>
          <w:szCs w:val="20"/>
        </w:rPr>
      </w:pPr>
      <w:hyperlink r:id="rId1" w:history="1">
        <w:r w:rsidR="000626CB" w:rsidRPr="003B01C0">
          <w:rPr>
            <w:rStyle w:val="Hyperlink"/>
            <w:rFonts w:eastAsia="MS Mincho"/>
            <w:sz w:val="20"/>
          </w:rPr>
          <w:t>https://www.iau.org/news/announcements/detail/ann21002/</w:t>
        </w:r>
      </w:hyperlink>
    </w:p>
    <w:p w14:paraId="16C8B88A" w14:textId="77777777" w:rsidR="000626CB" w:rsidRPr="009B392A" w:rsidRDefault="00000000" w:rsidP="000626CB">
      <w:pPr>
        <w:rPr>
          <w:sz w:val="20"/>
          <w:szCs w:val="20"/>
        </w:rPr>
      </w:pPr>
      <w:hyperlink r:id="rId2" w:history="1">
        <w:r w:rsidR="000626CB" w:rsidRPr="009B392A">
          <w:rPr>
            <w:rStyle w:val="Hyperlink"/>
            <w:rFonts w:eastAsia="MS Mincho"/>
            <w:sz w:val="20"/>
          </w:rPr>
          <w:t>https://www.iau.org/news/announcements/detail/ann22002/</w:t>
        </w:r>
      </w:hyperlink>
      <w:r w:rsidR="000626CB" w:rsidRPr="009B392A">
        <w:rPr>
          <w:sz w:val="20"/>
          <w:szCs w:val="20"/>
        </w:rPr>
        <w:t xml:space="preserve"> </w:t>
      </w:r>
    </w:p>
    <w:p w14:paraId="7BDCD419" w14:textId="2D5C50D6" w:rsidR="000626CB" w:rsidRDefault="000626C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003B"/>
    <w:multiLevelType w:val="hybridMultilevel"/>
    <w:tmpl w:val="AF40D328"/>
    <w:lvl w:ilvl="0" w:tplc="9B78D960">
      <w:start w:val="1"/>
      <w:numFmt w:val="decimal"/>
      <w:lvlText w:val="%1."/>
      <w:lvlJc w:val="left"/>
      <w:pPr>
        <w:ind w:left="2124"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29FD07FE"/>
    <w:multiLevelType w:val="hybridMultilevel"/>
    <w:tmpl w:val="35545F5A"/>
    <w:lvl w:ilvl="0" w:tplc="F9E08FC0">
      <w:start w:val="1"/>
      <w:numFmt w:val="decimal"/>
      <w:lvlText w:val="%1."/>
      <w:lvlJc w:val="left"/>
      <w:pPr>
        <w:ind w:left="1554" w:hanging="420"/>
      </w:pPr>
      <w:rPr>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36617771"/>
    <w:multiLevelType w:val="hybridMultilevel"/>
    <w:tmpl w:val="8A86D8DA"/>
    <w:lvl w:ilvl="0" w:tplc="60AAB5C2">
      <w:start w:val="6"/>
      <w:numFmt w:val="decimal"/>
      <w:lvlText w:val="%1."/>
      <w:lvlJc w:val="left"/>
      <w:pPr>
        <w:tabs>
          <w:tab w:val="num" w:pos="2154"/>
        </w:tabs>
        <w:ind w:left="2154" w:hanging="10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772A5B4E"/>
    <w:multiLevelType w:val="hybridMultilevel"/>
    <w:tmpl w:val="081EA76A"/>
    <w:lvl w:ilvl="0" w:tplc="9B78D960">
      <w:start w:val="1"/>
      <w:numFmt w:val="decimal"/>
      <w:lvlText w:val="%1."/>
      <w:lvlJc w:val="left"/>
      <w:pPr>
        <w:ind w:left="3258"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16cid:durableId="937326526">
    <w:abstractNumId w:val="2"/>
  </w:num>
  <w:num w:numId="2" w16cid:durableId="1147430062">
    <w:abstractNumId w:val="1"/>
  </w:num>
  <w:num w:numId="3" w16cid:durableId="1226919200">
    <w:abstractNumId w:val="0"/>
  </w:num>
  <w:num w:numId="4" w16cid:durableId="1524897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defaultTabStop w:val="708"/>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BA"/>
    <w:rsid w:val="00004824"/>
    <w:rsid w:val="00005A5F"/>
    <w:rsid w:val="00006E37"/>
    <w:rsid w:val="000132E7"/>
    <w:rsid w:val="00023DB5"/>
    <w:rsid w:val="0002502E"/>
    <w:rsid w:val="00026F6F"/>
    <w:rsid w:val="00032982"/>
    <w:rsid w:val="0004594C"/>
    <w:rsid w:val="00047469"/>
    <w:rsid w:val="000626CB"/>
    <w:rsid w:val="0006663B"/>
    <w:rsid w:val="00071E25"/>
    <w:rsid w:val="000813BD"/>
    <w:rsid w:val="0008572D"/>
    <w:rsid w:val="000858F9"/>
    <w:rsid w:val="00093B43"/>
    <w:rsid w:val="00094E5A"/>
    <w:rsid w:val="00096772"/>
    <w:rsid w:val="00096E07"/>
    <w:rsid w:val="000A03D8"/>
    <w:rsid w:val="000A0BB5"/>
    <w:rsid w:val="000A254C"/>
    <w:rsid w:val="000A25EE"/>
    <w:rsid w:val="000A36B2"/>
    <w:rsid w:val="000B44E4"/>
    <w:rsid w:val="000C1D56"/>
    <w:rsid w:val="000C3D38"/>
    <w:rsid w:val="000C4A85"/>
    <w:rsid w:val="000D4646"/>
    <w:rsid w:val="000D48C4"/>
    <w:rsid w:val="000D61E3"/>
    <w:rsid w:val="000E4781"/>
    <w:rsid w:val="000E5F28"/>
    <w:rsid w:val="000E6D27"/>
    <w:rsid w:val="000F125C"/>
    <w:rsid w:val="000F1D77"/>
    <w:rsid w:val="000F49F4"/>
    <w:rsid w:val="000F74EB"/>
    <w:rsid w:val="000F7AE4"/>
    <w:rsid w:val="00101C2D"/>
    <w:rsid w:val="00115FBE"/>
    <w:rsid w:val="0012490A"/>
    <w:rsid w:val="00124C21"/>
    <w:rsid w:val="00125613"/>
    <w:rsid w:val="00134E04"/>
    <w:rsid w:val="00135A4E"/>
    <w:rsid w:val="001369F2"/>
    <w:rsid w:val="00136EB9"/>
    <w:rsid w:val="001437E8"/>
    <w:rsid w:val="00145D3B"/>
    <w:rsid w:val="00146145"/>
    <w:rsid w:val="00154FDF"/>
    <w:rsid w:val="001570A5"/>
    <w:rsid w:val="001638B8"/>
    <w:rsid w:val="00166021"/>
    <w:rsid w:val="00172CDE"/>
    <w:rsid w:val="0018021C"/>
    <w:rsid w:val="0018449B"/>
    <w:rsid w:val="00184CCC"/>
    <w:rsid w:val="00185B49"/>
    <w:rsid w:val="00186D8E"/>
    <w:rsid w:val="001964D9"/>
    <w:rsid w:val="00197542"/>
    <w:rsid w:val="001A389D"/>
    <w:rsid w:val="001B0781"/>
    <w:rsid w:val="001B29DA"/>
    <w:rsid w:val="001B2A97"/>
    <w:rsid w:val="001B2B6E"/>
    <w:rsid w:val="001B6533"/>
    <w:rsid w:val="001B6E36"/>
    <w:rsid w:val="001C1BCD"/>
    <w:rsid w:val="001C4250"/>
    <w:rsid w:val="001C55EA"/>
    <w:rsid w:val="001D5879"/>
    <w:rsid w:val="001D6BB9"/>
    <w:rsid w:val="001E1196"/>
    <w:rsid w:val="001E1A06"/>
    <w:rsid w:val="001E3C57"/>
    <w:rsid w:val="001E4405"/>
    <w:rsid w:val="001E6237"/>
    <w:rsid w:val="001F7067"/>
    <w:rsid w:val="00203FFF"/>
    <w:rsid w:val="00204802"/>
    <w:rsid w:val="002070D0"/>
    <w:rsid w:val="0020769A"/>
    <w:rsid w:val="002104E9"/>
    <w:rsid w:val="00214179"/>
    <w:rsid w:val="00217802"/>
    <w:rsid w:val="00221030"/>
    <w:rsid w:val="00226D5F"/>
    <w:rsid w:val="0023514D"/>
    <w:rsid w:val="00235679"/>
    <w:rsid w:val="00243FEC"/>
    <w:rsid w:val="002459C6"/>
    <w:rsid w:val="00246364"/>
    <w:rsid w:val="00250FBC"/>
    <w:rsid w:val="0025249E"/>
    <w:rsid w:val="00255455"/>
    <w:rsid w:val="002574A1"/>
    <w:rsid w:val="002602DD"/>
    <w:rsid w:val="00266562"/>
    <w:rsid w:val="0026672B"/>
    <w:rsid w:val="002745BA"/>
    <w:rsid w:val="00282E6B"/>
    <w:rsid w:val="002869FA"/>
    <w:rsid w:val="0029675C"/>
    <w:rsid w:val="00296C3E"/>
    <w:rsid w:val="002976B6"/>
    <w:rsid w:val="002A205C"/>
    <w:rsid w:val="002A5E1E"/>
    <w:rsid w:val="002A638C"/>
    <w:rsid w:val="002B5D03"/>
    <w:rsid w:val="002B6702"/>
    <w:rsid w:val="002C6F84"/>
    <w:rsid w:val="002D4595"/>
    <w:rsid w:val="002E061D"/>
    <w:rsid w:val="002E4FD3"/>
    <w:rsid w:val="002E7650"/>
    <w:rsid w:val="002F4918"/>
    <w:rsid w:val="003017CF"/>
    <w:rsid w:val="00302590"/>
    <w:rsid w:val="003054CE"/>
    <w:rsid w:val="003055DE"/>
    <w:rsid w:val="00307282"/>
    <w:rsid w:val="003105FF"/>
    <w:rsid w:val="00312EEA"/>
    <w:rsid w:val="00314795"/>
    <w:rsid w:val="00317932"/>
    <w:rsid w:val="00320E9F"/>
    <w:rsid w:val="00321F5F"/>
    <w:rsid w:val="00325BA5"/>
    <w:rsid w:val="0032684A"/>
    <w:rsid w:val="00327349"/>
    <w:rsid w:val="00330ACD"/>
    <w:rsid w:val="00331641"/>
    <w:rsid w:val="00332B19"/>
    <w:rsid w:val="0034563E"/>
    <w:rsid w:val="003523FB"/>
    <w:rsid w:val="003544E9"/>
    <w:rsid w:val="00356754"/>
    <w:rsid w:val="00357574"/>
    <w:rsid w:val="00360877"/>
    <w:rsid w:val="003615A2"/>
    <w:rsid w:val="0036270D"/>
    <w:rsid w:val="00373256"/>
    <w:rsid w:val="00374E24"/>
    <w:rsid w:val="003764B8"/>
    <w:rsid w:val="00376634"/>
    <w:rsid w:val="00386409"/>
    <w:rsid w:val="003912DC"/>
    <w:rsid w:val="003C0926"/>
    <w:rsid w:val="003C1306"/>
    <w:rsid w:val="003C35D9"/>
    <w:rsid w:val="003C3C07"/>
    <w:rsid w:val="003C4074"/>
    <w:rsid w:val="003C486C"/>
    <w:rsid w:val="003C595B"/>
    <w:rsid w:val="003D2757"/>
    <w:rsid w:val="003D2B36"/>
    <w:rsid w:val="003D3811"/>
    <w:rsid w:val="003E66AB"/>
    <w:rsid w:val="003E792C"/>
    <w:rsid w:val="003E7F1D"/>
    <w:rsid w:val="003F5B6C"/>
    <w:rsid w:val="00402131"/>
    <w:rsid w:val="00402C2A"/>
    <w:rsid w:val="00407478"/>
    <w:rsid w:val="004124E1"/>
    <w:rsid w:val="004132BF"/>
    <w:rsid w:val="0043025B"/>
    <w:rsid w:val="004330FF"/>
    <w:rsid w:val="00434914"/>
    <w:rsid w:val="00437B46"/>
    <w:rsid w:val="00440883"/>
    <w:rsid w:val="004552D8"/>
    <w:rsid w:val="0046266A"/>
    <w:rsid w:val="0047371F"/>
    <w:rsid w:val="00474E62"/>
    <w:rsid w:val="00476CBC"/>
    <w:rsid w:val="00476DD3"/>
    <w:rsid w:val="00477E85"/>
    <w:rsid w:val="00485628"/>
    <w:rsid w:val="0049009F"/>
    <w:rsid w:val="00492FF0"/>
    <w:rsid w:val="00494E75"/>
    <w:rsid w:val="004978D8"/>
    <w:rsid w:val="004A0575"/>
    <w:rsid w:val="004A05D7"/>
    <w:rsid w:val="004A122C"/>
    <w:rsid w:val="004A5952"/>
    <w:rsid w:val="004B0124"/>
    <w:rsid w:val="004B7CC2"/>
    <w:rsid w:val="004C4774"/>
    <w:rsid w:val="004C5C70"/>
    <w:rsid w:val="004D61D2"/>
    <w:rsid w:val="004D7A2F"/>
    <w:rsid w:val="004E227C"/>
    <w:rsid w:val="004E2A10"/>
    <w:rsid w:val="004F123E"/>
    <w:rsid w:val="004F31DA"/>
    <w:rsid w:val="005048F7"/>
    <w:rsid w:val="00507E2D"/>
    <w:rsid w:val="005101FC"/>
    <w:rsid w:val="005119D1"/>
    <w:rsid w:val="00526C1A"/>
    <w:rsid w:val="0053442A"/>
    <w:rsid w:val="005406F2"/>
    <w:rsid w:val="00560D04"/>
    <w:rsid w:val="005649E3"/>
    <w:rsid w:val="00567A23"/>
    <w:rsid w:val="00571FA7"/>
    <w:rsid w:val="00574936"/>
    <w:rsid w:val="00583DFD"/>
    <w:rsid w:val="00591325"/>
    <w:rsid w:val="005932D9"/>
    <w:rsid w:val="005A335F"/>
    <w:rsid w:val="005A69D5"/>
    <w:rsid w:val="005A75A2"/>
    <w:rsid w:val="005B2CC9"/>
    <w:rsid w:val="005B636D"/>
    <w:rsid w:val="005B6488"/>
    <w:rsid w:val="005B7230"/>
    <w:rsid w:val="005D5D27"/>
    <w:rsid w:val="005D6ED7"/>
    <w:rsid w:val="005F31E9"/>
    <w:rsid w:val="005F34F9"/>
    <w:rsid w:val="00600BE7"/>
    <w:rsid w:val="00615E34"/>
    <w:rsid w:val="00617297"/>
    <w:rsid w:val="00625BE2"/>
    <w:rsid w:val="00627B5A"/>
    <w:rsid w:val="00627C9D"/>
    <w:rsid w:val="00627D2F"/>
    <w:rsid w:val="00632333"/>
    <w:rsid w:val="00633342"/>
    <w:rsid w:val="006345E9"/>
    <w:rsid w:val="00637F3E"/>
    <w:rsid w:val="00640578"/>
    <w:rsid w:val="00646E88"/>
    <w:rsid w:val="00650658"/>
    <w:rsid w:val="00650752"/>
    <w:rsid w:val="00654BAB"/>
    <w:rsid w:val="00657CD1"/>
    <w:rsid w:val="00662B3E"/>
    <w:rsid w:val="00666A0D"/>
    <w:rsid w:val="006732D3"/>
    <w:rsid w:val="00673A97"/>
    <w:rsid w:val="006757BC"/>
    <w:rsid w:val="00680BC7"/>
    <w:rsid w:val="0068112A"/>
    <w:rsid w:val="00681EF9"/>
    <w:rsid w:val="006856BB"/>
    <w:rsid w:val="00685CCC"/>
    <w:rsid w:val="0068670E"/>
    <w:rsid w:val="00687E70"/>
    <w:rsid w:val="006A72F2"/>
    <w:rsid w:val="006B481F"/>
    <w:rsid w:val="006C03B3"/>
    <w:rsid w:val="006C1613"/>
    <w:rsid w:val="006C3495"/>
    <w:rsid w:val="006D75FA"/>
    <w:rsid w:val="006E2244"/>
    <w:rsid w:val="006E23DB"/>
    <w:rsid w:val="006E3577"/>
    <w:rsid w:val="006E36A4"/>
    <w:rsid w:val="006E754A"/>
    <w:rsid w:val="006F6D2A"/>
    <w:rsid w:val="007039E0"/>
    <w:rsid w:val="00705548"/>
    <w:rsid w:val="00711CE1"/>
    <w:rsid w:val="00716916"/>
    <w:rsid w:val="0071742D"/>
    <w:rsid w:val="00721FD1"/>
    <w:rsid w:val="00725D3B"/>
    <w:rsid w:val="007323E2"/>
    <w:rsid w:val="0073468F"/>
    <w:rsid w:val="00735BE2"/>
    <w:rsid w:val="00736C1F"/>
    <w:rsid w:val="00740B62"/>
    <w:rsid w:val="00746D68"/>
    <w:rsid w:val="007507BE"/>
    <w:rsid w:val="007560F8"/>
    <w:rsid w:val="00757D6A"/>
    <w:rsid w:val="007626D3"/>
    <w:rsid w:val="0076470F"/>
    <w:rsid w:val="00767CC3"/>
    <w:rsid w:val="00767EDC"/>
    <w:rsid w:val="00770A46"/>
    <w:rsid w:val="00771E3E"/>
    <w:rsid w:val="00772283"/>
    <w:rsid w:val="00775375"/>
    <w:rsid w:val="00776910"/>
    <w:rsid w:val="00791F73"/>
    <w:rsid w:val="0079631E"/>
    <w:rsid w:val="00796C95"/>
    <w:rsid w:val="007A5859"/>
    <w:rsid w:val="007A729B"/>
    <w:rsid w:val="007B6568"/>
    <w:rsid w:val="007B68D0"/>
    <w:rsid w:val="007C02A8"/>
    <w:rsid w:val="007D283F"/>
    <w:rsid w:val="007D7785"/>
    <w:rsid w:val="007E7D87"/>
    <w:rsid w:val="007F7828"/>
    <w:rsid w:val="00810CB5"/>
    <w:rsid w:val="00814220"/>
    <w:rsid w:val="00815152"/>
    <w:rsid w:val="00817D16"/>
    <w:rsid w:val="0082243D"/>
    <w:rsid w:val="008273C1"/>
    <w:rsid w:val="008330E7"/>
    <w:rsid w:val="00835745"/>
    <w:rsid w:val="00836200"/>
    <w:rsid w:val="00846428"/>
    <w:rsid w:val="00847FA8"/>
    <w:rsid w:val="00851AE2"/>
    <w:rsid w:val="008539D9"/>
    <w:rsid w:val="00853EE6"/>
    <w:rsid w:val="0085694D"/>
    <w:rsid w:val="00860E04"/>
    <w:rsid w:val="0086462F"/>
    <w:rsid w:val="0086649E"/>
    <w:rsid w:val="00870092"/>
    <w:rsid w:val="00872604"/>
    <w:rsid w:val="00875371"/>
    <w:rsid w:val="00877231"/>
    <w:rsid w:val="008822C2"/>
    <w:rsid w:val="008913F8"/>
    <w:rsid w:val="008957D5"/>
    <w:rsid w:val="008971E4"/>
    <w:rsid w:val="0089754B"/>
    <w:rsid w:val="008A3ABA"/>
    <w:rsid w:val="008B16CE"/>
    <w:rsid w:val="008C10DD"/>
    <w:rsid w:val="008C5459"/>
    <w:rsid w:val="008C7C71"/>
    <w:rsid w:val="008D6DA3"/>
    <w:rsid w:val="008E25CA"/>
    <w:rsid w:val="008F338C"/>
    <w:rsid w:val="0090098D"/>
    <w:rsid w:val="00902CC3"/>
    <w:rsid w:val="00902D69"/>
    <w:rsid w:val="00904AC3"/>
    <w:rsid w:val="00911E77"/>
    <w:rsid w:val="009216CD"/>
    <w:rsid w:val="00921EE6"/>
    <w:rsid w:val="009265C1"/>
    <w:rsid w:val="00926965"/>
    <w:rsid w:val="00927ED3"/>
    <w:rsid w:val="00936EB9"/>
    <w:rsid w:val="00940F9F"/>
    <w:rsid w:val="00947100"/>
    <w:rsid w:val="009537D5"/>
    <w:rsid w:val="00962858"/>
    <w:rsid w:val="009705D7"/>
    <w:rsid w:val="00970DF3"/>
    <w:rsid w:val="0097245C"/>
    <w:rsid w:val="0097386E"/>
    <w:rsid w:val="00977019"/>
    <w:rsid w:val="0097795E"/>
    <w:rsid w:val="00982742"/>
    <w:rsid w:val="00986793"/>
    <w:rsid w:val="0099387A"/>
    <w:rsid w:val="00994BC3"/>
    <w:rsid w:val="009A0D3C"/>
    <w:rsid w:val="009A3483"/>
    <w:rsid w:val="009C1B80"/>
    <w:rsid w:val="009C1F4B"/>
    <w:rsid w:val="009C3CD2"/>
    <w:rsid w:val="009D197E"/>
    <w:rsid w:val="009D47F2"/>
    <w:rsid w:val="009D7D2E"/>
    <w:rsid w:val="009E00BD"/>
    <w:rsid w:val="009E3340"/>
    <w:rsid w:val="009E492E"/>
    <w:rsid w:val="009F096E"/>
    <w:rsid w:val="00A035C9"/>
    <w:rsid w:val="00A0759E"/>
    <w:rsid w:val="00A10694"/>
    <w:rsid w:val="00A15B40"/>
    <w:rsid w:val="00A15F01"/>
    <w:rsid w:val="00A169D6"/>
    <w:rsid w:val="00A20291"/>
    <w:rsid w:val="00A21CC3"/>
    <w:rsid w:val="00A222CE"/>
    <w:rsid w:val="00A23149"/>
    <w:rsid w:val="00A32120"/>
    <w:rsid w:val="00A425DF"/>
    <w:rsid w:val="00A61BC2"/>
    <w:rsid w:val="00A7398C"/>
    <w:rsid w:val="00A73AA2"/>
    <w:rsid w:val="00A74E7C"/>
    <w:rsid w:val="00A7570A"/>
    <w:rsid w:val="00A75FE1"/>
    <w:rsid w:val="00A77009"/>
    <w:rsid w:val="00A82D42"/>
    <w:rsid w:val="00A86A88"/>
    <w:rsid w:val="00A90050"/>
    <w:rsid w:val="00A900CC"/>
    <w:rsid w:val="00A90395"/>
    <w:rsid w:val="00A9180E"/>
    <w:rsid w:val="00A93C7F"/>
    <w:rsid w:val="00AB04F8"/>
    <w:rsid w:val="00AB1CE2"/>
    <w:rsid w:val="00AB2801"/>
    <w:rsid w:val="00AB5B67"/>
    <w:rsid w:val="00AC070B"/>
    <w:rsid w:val="00AC07FA"/>
    <w:rsid w:val="00AC4D35"/>
    <w:rsid w:val="00AC76D6"/>
    <w:rsid w:val="00AC7721"/>
    <w:rsid w:val="00AD0991"/>
    <w:rsid w:val="00AD4C5F"/>
    <w:rsid w:val="00AD5434"/>
    <w:rsid w:val="00AE0BE7"/>
    <w:rsid w:val="00AE2402"/>
    <w:rsid w:val="00AE3040"/>
    <w:rsid w:val="00AE5F63"/>
    <w:rsid w:val="00AF6168"/>
    <w:rsid w:val="00AF7F3C"/>
    <w:rsid w:val="00B1059E"/>
    <w:rsid w:val="00B1163A"/>
    <w:rsid w:val="00B13333"/>
    <w:rsid w:val="00B33FA6"/>
    <w:rsid w:val="00B342B3"/>
    <w:rsid w:val="00B37021"/>
    <w:rsid w:val="00B41F99"/>
    <w:rsid w:val="00B42D45"/>
    <w:rsid w:val="00B432D9"/>
    <w:rsid w:val="00B43D6A"/>
    <w:rsid w:val="00B45B12"/>
    <w:rsid w:val="00B516B8"/>
    <w:rsid w:val="00B5401F"/>
    <w:rsid w:val="00B55287"/>
    <w:rsid w:val="00B61525"/>
    <w:rsid w:val="00B72B69"/>
    <w:rsid w:val="00B72DB4"/>
    <w:rsid w:val="00B74970"/>
    <w:rsid w:val="00B84B60"/>
    <w:rsid w:val="00B84CAA"/>
    <w:rsid w:val="00B84E20"/>
    <w:rsid w:val="00B851F3"/>
    <w:rsid w:val="00B86431"/>
    <w:rsid w:val="00B87E66"/>
    <w:rsid w:val="00B93C23"/>
    <w:rsid w:val="00B96FD8"/>
    <w:rsid w:val="00BA53FD"/>
    <w:rsid w:val="00BB2B8F"/>
    <w:rsid w:val="00BC29D6"/>
    <w:rsid w:val="00BC4258"/>
    <w:rsid w:val="00BD4D9E"/>
    <w:rsid w:val="00BD575C"/>
    <w:rsid w:val="00BD5B07"/>
    <w:rsid w:val="00BD7920"/>
    <w:rsid w:val="00BD7A57"/>
    <w:rsid w:val="00BF58FB"/>
    <w:rsid w:val="00C01FFF"/>
    <w:rsid w:val="00C05EF7"/>
    <w:rsid w:val="00C12855"/>
    <w:rsid w:val="00C12FF7"/>
    <w:rsid w:val="00C2117F"/>
    <w:rsid w:val="00C24A4A"/>
    <w:rsid w:val="00C27009"/>
    <w:rsid w:val="00C34A83"/>
    <w:rsid w:val="00C3632D"/>
    <w:rsid w:val="00C4530F"/>
    <w:rsid w:val="00C47CEF"/>
    <w:rsid w:val="00C5198F"/>
    <w:rsid w:val="00C52791"/>
    <w:rsid w:val="00C57125"/>
    <w:rsid w:val="00C57334"/>
    <w:rsid w:val="00C64351"/>
    <w:rsid w:val="00C71847"/>
    <w:rsid w:val="00C77FFA"/>
    <w:rsid w:val="00C83EC4"/>
    <w:rsid w:val="00C933DC"/>
    <w:rsid w:val="00CA67F3"/>
    <w:rsid w:val="00CB190B"/>
    <w:rsid w:val="00CB5288"/>
    <w:rsid w:val="00CB56D4"/>
    <w:rsid w:val="00CC360F"/>
    <w:rsid w:val="00CC3840"/>
    <w:rsid w:val="00CC3FC2"/>
    <w:rsid w:val="00CD662C"/>
    <w:rsid w:val="00CE03E3"/>
    <w:rsid w:val="00CE0870"/>
    <w:rsid w:val="00CE4CC1"/>
    <w:rsid w:val="00CE4E9C"/>
    <w:rsid w:val="00CE7BCA"/>
    <w:rsid w:val="00CF034E"/>
    <w:rsid w:val="00D013B1"/>
    <w:rsid w:val="00D0460E"/>
    <w:rsid w:val="00D069B5"/>
    <w:rsid w:val="00D11AAC"/>
    <w:rsid w:val="00D13A2E"/>
    <w:rsid w:val="00D1468B"/>
    <w:rsid w:val="00D33A95"/>
    <w:rsid w:val="00D362D5"/>
    <w:rsid w:val="00D366DB"/>
    <w:rsid w:val="00D40284"/>
    <w:rsid w:val="00D44803"/>
    <w:rsid w:val="00D51E16"/>
    <w:rsid w:val="00D55EA0"/>
    <w:rsid w:val="00D56775"/>
    <w:rsid w:val="00D5699B"/>
    <w:rsid w:val="00D62755"/>
    <w:rsid w:val="00D639D8"/>
    <w:rsid w:val="00D70965"/>
    <w:rsid w:val="00D71CFA"/>
    <w:rsid w:val="00D73D50"/>
    <w:rsid w:val="00D777D2"/>
    <w:rsid w:val="00D82C8F"/>
    <w:rsid w:val="00D83335"/>
    <w:rsid w:val="00D835EA"/>
    <w:rsid w:val="00D95974"/>
    <w:rsid w:val="00D96161"/>
    <w:rsid w:val="00DA0E8D"/>
    <w:rsid w:val="00DA28D5"/>
    <w:rsid w:val="00DA3622"/>
    <w:rsid w:val="00DA49CB"/>
    <w:rsid w:val="00DA66E5"/>
    <w:rsid w:val="00DA7575"/>
    <w:rsid w:val="00DB2688"/>
    <w:rsid w:val="00DB7F7A"/>
    <w:rsid w:val="00DC2384"/>
    <w:rsid w:val="00DC4BC9"/>
    <w:rsid w:val="00DD16F7"/>
    <w:rsid w:val="00DE2B93"/>
    <w:rsid w:val="00DE43D5"/>
    <w:rsid w:val="00DE5147"/>
    <w:rsid w:val="00DE6BB5"/>
    <w:rsid w:val="00DF2FFC"/>
    <w:rsid w:val="00DF340F"/>
    <w:rsid w:val="00DF6BDD"/>
    <w:rsid w:val="00E00673"/>
    <w:rsid w:val="00E037A6"/>
    <w:rsid w:val="00E06D26"/>
    <w:rsid w:val="00E1020B"/>
    <w:rsid w:val="00E128B0"/>
    <w:rsid w:val="00E14200"/>
    <w:rsid w:val="00E173D5"/>
    <w:rsid w:val="00E17965"/>
    <w:rsid w:val="00E2249D"/>
    <w:rsid w:val="00E22636"/>
    <w:rsid w:val="00E27540"/>
    <w:rsid w:val="00E424C7"/>
    <w:rsid w:val="00E46537"/>
    <w:rsid w:val="00E471D1"/>
    <w:rsid w:val="00E53159"/>
    <w:rsid w:val="00E55FBC"/>
    <w:rsid w:val="00E57BC3"/>
    <w:rsid w:val="00E60BD5"/>
    <w:rsid w:val="00E60F08"/>
    <w:rsid w:val="00E66084"/>
    <w:rsid w:val="00E81E2C"/>
    <w:rsid w:val="00E84D3B"/>
    <w:rsid w:val="00E86640"/>
    <w:rsid w:val="00E90DD9"/>
    <w:rsid w:val="00E95F8D"/>
    <w:rsid w:val="00E96C18"/>
    <w:rsid w:val="00EA3056"/>
    <w:rsid w:val="00EA6B90"/>
    <w:rsid w:val="00EB1D1B"/>
    <w:rsid w:val="00EB578A"/>
    <w:rsid w:val="00EB667B"/>
    <w:rsid w:val="00EB66FB"/>
    <w:rsid w:val="00EC201F"/>
    <w:rsid w:val="00EC74FA"/>
    <w:rsid w:val="00ED3066"/>
    <w:rsid w:val="00EF65DC"/>
    <w:rsid w:val="00EF7C01"/>
    <w:rsid w:val="00F01785"/>
    <w:rsid w:val="00F01882"/>
    <w:rsid w:val="00F1015A"/>
    <w:rsid w:val="00F10A03"/>
    <w:rsid w:val="00F124B5"/>
    <w:rsid w:val="00F20B97"/>
    <w:rsid w:val="00F256A1"/>
    <w:rsid w:val="00F31437"/>
    <w:rsid w:val="00F41D20"/>
    <w:rsid w:val="00F43991"/>
    <w:rsid w:val="00F52714"/>
    <w:rsid w:val="00F56A7E"/>
    <w:rsid w:val="00F64A0B"/>
    <w:rsid w:val="00F67ABB"/>
    <w:rsid w:val="00F71010"/>
    <w:rsid w:val="00F72C03"/>
    <w:rsid w:val="00F74CF6"/>
    <w:rsid w:val="00F8553D"/>
    <w:rsid w:val="00FB2842"/>
    <w:rsid w:val="00FB3C9B"/>
    <w:rsid w:val="00FB4CA1"/>
    <w:rsid w:val="00FC01CE"/>
    <w:rsid w:val="00FC01D8"/>
    <w:rsid w:val="00FC1B3B"/>
    <w:rsid w:val="00FD535A"/>
    <w:rsid w:val="00FE799D"/>
    <w:rsid w:val="00FF0F7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E461DEF"/>
  <w15:docId w15:val="{ACC18EF2-EDA8-274B-9E17-9E7B0C15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CB"/>
    <w:rPr>
      <w:rFonts w:ascii="Times New Roman" w:eastAsia="Times New Roman" w:hAnsi="Times New Roman"/>
      <w:sz w:val="24"/>
      <w:szCs w:val="24"/>
      <w:lang w:val="en-US" w:eastAsia="zh-CN"/>
    </w:rPr>
  </w:style>
  <w:style w:type="paragraph" w:styleId="Heading1">
    <w:name w:val="heading 1"/>
    <w:basedOn w:val="Normal"/>
    <w:next w:val="Normal"/>
    <w:link w:val="Heading1Char"/>
    <w:qFormat/>
    <w:rsid w:val="008A3ABA"/>
    <w:pPr>
      <w:keepNext/>
      <w:widowControl w:val="0"/>
      <w:overflowPunct w:val="0"/>
      <w:autoSpaceDE w:val="0"/>
      <w:autoSpaceDN w:val="0"/>
      <w:adjustRightInd w:val="0"/>
      <w:jc w:val="center"/>
      <w:textAlignment w:val="baseline"/>
      <w:outlineLvl w:val="0"/>
    </w:pPr>
    <w:rPr>
      <w:rFonts w:ascii="Arial" w:eastAsiaTheme="minorEastAsia" w:hAnsi="Arial"/>
      <w:b/>
      <w:szCs w:val="20"/>
      <w:lang w:eastAsia="en-US"/>
    </w:rPr>
  </w:style>
  <w:style w:type="paragraph" w:styleId="Heading3">
    <w:name w:val="heading 3"/>
    <w:basedOn w:val="Normal"/>
    <w:next w:val="Normal"/>
    <w:link w:val="Heading3Char"/>
    <w:uiPriority w:val="9"/>
    <w:semiHidden/>
    <w:unhideWhenUsed/>
    <w:qFormat/>
    <w:rsid w:val="00CA67F3"/>
    <w:pPr>
      <w:keepNext/>
      <w:keepLines/>
      <w:widowControl w:val="0"/>
      <w:overflowPunct w:val="0"/>
      <w:autoSpaceDE w:val="0"/>
      <w:autoSpaceDN w:val="0"/>
      <w:adjustRightInd w:val="0"/>
      <w:spacing w:before="40"/>
      <w:textAlignment w:val="baseline"/>
      <w:outlineLvl w:val="2"/>
    </w:pPr>
    <w:rPr>
      <w:rFonts w:asciiTheme="majorHAnsi" w:eastAsiaTheme="majorEastAsia" w:hAnsiTheme="majorHAnsi" w:cstheme="majorBidi"/>
      <w:color w:val="243F60" w:themeColor="accent1" w:themeShade="7F"/>
      <w:lang w:eastAsia="en-US"/>
    </w:rPr>
  </w:style>
  <w:style w:type="paragraph" w:styleId="Heading5">
    <w:name w:val="heading 5"/>
    <w:basedOn w:val="Normal"/>
    <w:next w:val="Normal"/>
    <w:link w:val="Heading5Char"/>
    <w:qFormat/>
    <w:rsid w:val="008A3ABA"/>
    <w:pPr>
      <w:keepNext/>
      <w:widowControl w:val="0"/>
      <w:overflowPunct w:val="0"/>
      <w:autoSpaceDE w:val="0"/>
      <w:autoSpaceDN w:val="0"/>
      <w:adjustRightInd w:val="0"/>
      <w:ind w:left="851"/>
      <w:jc w:val="center"/>
      <w:textAlignment w:val="baseline"/>
      <w:outlineLvl w:val="4"/>
    </w:pPr>
    <w:rPr>
      <w:rFonts w:eastAsiaTheme="minorEastAsia"/>
      <w:b/>
      <w:szCs w:val="20"/>
      <w:lang w:eastAsia="en-US"/>
    </w:rPr>
  </w:style>
  <w:style w:type="paragraph" w:styleId="Heading6">
    <w:name w:val="heading 6"/>
    <w:basedOn w:val="Normal"/>
    <w:next w:val="Normal"/>
    <w:link w:val="Heading6Char"/>
    <w:qFormat/>
    <w:rsid w:val="008A3ABA"/>
    <w:pPr>
      <w:keepNext/>
      <w:widowControl w:val="0"/>
      <w:tabs>
        <w:tab w:val="left" w:pos="720"/>
        <w:tab w:val="left" w:pos="1440"/>
        <w:tab w:val="left" w:pos="2160"/>
        <w:tab w:val="left" w:pos="2880"/>
        <w:tab w:val="left" w:pos="3600"/>
        <w:tab w:val="left" w:pos="4320"/>
      </w:tabs>
      <w:overflowPunct w:val="0"/>
      <w:autoSpaceDE w:val="0"/>
      <w:autoSpaceDN w:val="0"/>
      <w:adjustRightInd w:val="0"/>
      <w:ind w:left="1134"/>
      <w:textAlignment w:val="baseline"/>
      <w:outlineLvl w:val="5"/>
    </w:pPr>
    <w:rPr>
      <w:rFonts w:eastAsiaTheme="minorEastAsia"/>
      <w:szCs w:val="20"/>
      <w:lang w:eastAsia="en-US"/>
    </w:rPr>
  </w:style>
  <w:style w:type="paragraph" w:styleId="Heading9">
    <w:name w:val="heading 9"/>
    <w:basedOn w:val="Normal"/>
    <w:next w:val="Normal"/>
    <w:link w:val="Heading9Char"/>
    <w:uiPriority w:val="9"/>
    <w:unhideWhenUsed/>
    <w:qFormat/>
    <w:rsid w:val="008A3ABA"/>
    <w:pPr>
      <w:keepNext/>
      <w:keepLines/>
      <w:widowControl w:val="0"/>
      <w:overflowPunct w:val="0"/>
      <w:autoSpaceDE w:val="0"/>
      <w:autoSpaceDN w:val="0"/>
      <w:adjustRightInd w:val="0"/>
      <w:spacing w:before="200"/>
      <w:textAlignment w:val="baseline"/>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ABA"/>
    <w:rPr>
      <w:rFonts w:ascii="Arial" w:eastAsia="MS Mincho" w:hAnsi="Arial" w:cs="Times New Roman"/>
      <w:b/>
      <w:sz w:val="24"/>
      <w:szCs w:val="20"/>
      <w:lang w:val="en-US"/>
    </w:rPr>
  </w:style>
  <w:style w:type="character" w:customStyle="1" w:styleId="Heading5Char">
    <w:name w:val="Heading 5 Char"/>
    <w:basedOn w:val="DefaultParagraphFont"/>
    <w:link w:val="Heading5"/>
    <w:rsid w:val="008A3ABA"/>
    <w:rPr>
      <w:rFonts w:ascii="Times New Roman" w:eastAsia="MS Mincho" w:hAnsi="Times New Roman" w:cs="Times New Roman"/>
      <w:b/>
      <w:sz w:val="24"/>
      <w:szCs w:val="20"/>
      <w:lang w:val="en-US"/>
    </w:rPr>
  </w:style>
  <w:style w:type="character" w:customStyle="1" w:styleId="Heading6Char">
    <w:name w:val="Heading 6 Char"/>
    <w:basedOn w:val="DefaultParagraphFont"/>
    <w:link w:val="Heading6"/>
    <w:rsid w:val="008A3ABA"/>
    <w:rPr>
      <w:rFonts w:ascii="Times New Roman" w:eastAsia="MS Mincho" w:hAnsi="Times New Roman" w:cs="Times New Roman"/>
      <w:sz w:val="24"/>
      <w:szCs w:val="20"/>
      <w:lang w:val="en-US"/>
    </w:rPr>
  </w:style>
  <w:style w:type="paragraph" w:styleId="Title">
    <w:name w:val="Title"/>
    <w:basedOn w:val="Normal"/>
    <w:link w:val="TitleChar"/>
    <w:qFormat/>
    <w:rsid w:val="008A3ABA"/>
    <w:pPr>
      <w:widowControl w:val="0"/>
      <w:overflowPunct w:val="0"/>
      <w:autoSpaceDE w:val="0"/>
      <w:autoSpaceDN w:val="0"/>
      <w:adjustRightInd w:val="0"/>
      <w:ind w:left="1134"/>
      <w:jc w:val="center"/>
      <w:textAlignment w:val="baseline"/>
    </w:pPr>
    <w:rPr>
      <w:rFonts w:eastAsiaTheme="minorEastAsia"/>
      <w:b/>
      <w:szCs w:val="20"/>
      <w:lang w:eastAsia="en-US"/>
    </w:rPr>
  </w:style>
  <w:style w:type="character" w:customStyle="1" w:styleId="TitleChar">
    <w:name w:val="Title Char"/>
    <w:basedOn w:val="DefaultParagraphFont"/>
    <w:link w:val="Title"/>
    <w:rsid w:val="008A3ABA"/>
    <w:rPr>
      <w:rFonts w:ascii="Times New Roman" w:eastAsia="MS Mincho" w:hAnsi="Times New Roman" w:cs="Times New Roman"/>
      <w:b/>
      <w:sz w:val="24"/>
      <w:szCs w:val="20"/>
      <w:lang w:val="en-US"/>
    </w:rPr>
  </w:style>
  <w:style w:type="character" w:customStyle="1" w:styleId="Heading9Char">
    <w:name w:val="Heading 9 Char"/>
    <w:basedOn w:val="DefaultParagraphFont"/>
    <w:link w:val="Heading9"/>
    <w:uiPriority w:val="9"/>
    <w:rsid w:val="008A3ABA"/>
    <w:rPr>
      <w:rFonts w:ascii="Cambria" w:eastAsia="Times New Roman" w:hAnsi="Cambria" w:cs="Times New Roman"/>
      <w:i/>
      <w:iCs/>
      <w:color w:val="404040"/>
      <w:sz w:val="20"/>
      <w:szCs w:val="20"/>
      <w:lang w:val="en-US"/>
    </w:rPr>
  </w:style>
  <w:style w:type="paragraph" w:styleId="PlainText">
    <w:name w:val="Plain Text"/>
    <w:basedOn w:val="Normal"/>
    <w:link w:val="PlainTextChar"/>
    <w:semiHidden/>
    <w:rsid w:val="008A3ABA"/>
    <w:pPr>
      <w:overflowPunct w:val="0"/>
      <w:autoSpaceDE w:val="0"/>
      <w:autoSpaceDN w:val="0"/>
      <w:adjustRightInd w:val="0"/>
      <w:textAlignment w:val="baseline"/>
    </w:pPr>
    <w:rPr>
      <w:rFonts w:ascii="Courier New" w:eastAsiaTheme="minorEastAsia" w:hAnsi="Courier New"/>
      <w:color w:val="000000"/>
      <w:sz w:val="20"/>
      <w:szCs w:val="20"/>
      <w:lang w:eastAsia="en-US"/>
    </w:rPr>
  </w:style>
  <w:style w:type="character" w:customStyle="1" w:styleId="PlainTextChar">
    <w:name w:val="Plain Text Char"/>
    <w:basedOn w:val="DefaultParagraphFont"/>
    <w:link w:val="PlainText"/>
    <w:semiHidden/>
    <w:rsid w:val="008A3ABA"/>
    <w:rPr>
      <w:rFonts w:ascii="Courier New" w:eastAsia="MS Mincho" w:hAnsi="Courier New" w:cs="Times New Roman"/>
      <w:color w:val="000000"/>
      <w:sz w:val="20"/>
      <w:szCs w:val="20"/>
      <w:lang w:val="en-US"/>
    </w:rPr>
  </w:style>
  <w:style w:type="character" w:styleId="Hyperlink">
    <w:name w:val="Hyperlink"/>
    <w:basedOn w:val="DefaultParagraphFont"/>
    <w:uiPriority w:val="99"/>
    <w:semiHidden/>
    <w:rsid w:val="008A3ABA"/>
    <w:rPr>
      <w:color w:val="0000FF"/>
      <w:u w:val="single"/>
    </w:rPr>
  </w:style>
  <w:style w:type="paragraph" w:styleId="BodyTextIndent2">
    <w:name w:val="Body Text Indent 2"/>
    <w:basedOn w:val="Normal"/>
    <w:link w:val="BodyTextIndent2Char"/>
    <w:semiHidden/>
    <w:rsid w:val="008A3ABA"/>
    <w:pPr>
      <w:widowControl w:val="0"/>
      <w:overflowPunct w:val="0"/>
      <w:autoSpaceDE w:val="0"/>
      <w:autoSpaceDN w:val="0"/>
      <w:adjustRightInd w:val="0"/>
      <w:ind w:left="1134"/>
      <w:textAlignment w:val="baseline"/>
    </w:pPr>
    <w:rPr>
      <w:rFonts w:eastAsiaTheme="minorEastAsia"/>
      <w:szCs w:val="20"/>
      <w:lang w:eastAsia="en-US"/>
    </w:rPr>
  </w:style>
  <w:style w:type="character" w:customStyle="1" w:styleId="BodyTextIndent2Char">
    <w:name w:val="Body Text Indent 2 Char"/>
    <w:basedOn w:val="DefaultParagraphFont"/>
    <w:link w:val="BodyTextIndent2"/>
    <w:semiHidden/>
    <w:rsid w:val="008A3ABA"/>
    <w:rPr>
      <w:rFonts w:ascii="Times New Roman" w:eastAsia="MS Mincho" w:hAnsi="Times New Roman" w:cs="Times New Roman"/>
      <w:sz w:val="24"/>
      <w:szCs w:val="20"/>
      <w:lang w:val="en-US"/>
    </w:rPr>
  </w:style>
  <w:style w:type="paragraph" w:styleId="BodyTextIndent">
    <w:name w:val="Body Text Indent"/>
    <w:basedOn w:val="Normal"/>
    <w:link w:val="BodyTextIndentChar"/>
    <w:semiHidden/>
    <w:rsid w:val="008A3ABA"/>
    <w:pPr>
      <w:widowControl w:val="0"/>
      <w:overflowPunct w:val="0"/>
      <w:autoSpaceDE w:val="0"/>
      <w:autoSpaceDN w:val="0"/>
      <w:adjustRightInd w:val="0"/>
      <w:ind w:left="709"/>
      <w:textAlignment w:val="baseline"/>
    </w:pPr>
    <w:rPr>
      <w:rFonts w:eastAsiaTheme="minorEastAsia"/>
      <w:szCs w:val="20"/>
      <w:lang w:eastAsia="en-US"/>
    </w:rPr>
  </w:style>
  <w:style w:type="character" w:customStyle="1" w:styleId="BodyTextIndentChar">
    <w:name w:val="Body Text Indent Char"/>
    <w:basedOn w:val="DefaultParagraphFont"/>
    <w:link w:val="BodyTextIndent"/>
    <w:semiHidden/>
    <w:rsid w:val="008A3ABA"/>
    <w:rPr>
      <w:rFonts w:ascii="Times New Roman" w:eastAsia="MS Mincho" w:hAnsi="Times New Roman" w:cs="Times New Roman"/>
      <w:sz w:val="24"/>
      <w:szCs w:val="20"/>
      <w:lang w:val="en-US"/>
    </w:rPr>
  </w:style>
  <w:style w:type="paragraph" w:customStyle="1" w:styleId="TableContents">
    <w:name w:val="Table Contents"/>
    <w:basedOn w:val="BodyText"/>
    <w:rsid w:val="008A3ABA"/>
    <w:pPr>
      <w:suppressLineNumbers/>
      <w:suppressAutoHyphens/>
      <w:overflowPunct/>
      <w:autoSpaceDE/>
      <w:autoSpaceDN/>
      <w:adjustRightInd/>
      <w:textAlignment w:val="auto"/>
    </w:pPr>
    <w:rPr>
      <w:rFonts w:eastAsia="Arial Unicode MS" w:cs="Tahoma"/>
      <w:sz w:val="24"/>
    </w:rPr>
  </w:style>
  <w:style w:type="paragraph" w:styleId="BodyText">
    <w:name w:val="Body Text"/>
    <w:basedOn w:val="Normal"/>
    <w:link w:val="BodyTextChar"/>
    <w:uiPriority w:val="99"/>
    <w:semiHidden/>
    <w:unhideWhenUsed/>
    <w:rsid w:val="008A3ABA"/>
    <w:pPr>
      <w:widowControl w:val="0"/>
      <w:overflowPunct w:val="0"/>
      <w:autoSpaceDE w:val="0"/>
      <w:autoSpaceDN w:val="0"/>
      <w:adjustRightInd w:val="0"/>
      <w:spacing w:after="120"/>
      <w:textAlignment w:val="baseline"/>
    </w:pPr>
    <w:rPr>
      <w:rFonts w:eastAsiaTheme="minorEastAsia"/>
      <w:sz w:val="20"/>
      <w:szCs w:val="20"/>
      <w:lang w:eastAsia="en-US"/>
    </w:rPr>
  </w:style>
  <w:style w:type="character" w:customStyle="1" w:styleId="BodyTextChar">
    <w:name w:val="Body Text Char"/>
    <w:basedOn w:val="DefaultParagraphFont"/>
    <w:link w:val="BodyText"/>
    <w:uiPriority w:val="99"/>
    <w:semiHidden/>
    <w:rsid w:val="008A3ABA"/>
    <w:rPr>
      <w:rFonts w:ascii="Times New Roman" w:eastAsia="MS Mincho" w:hAnsi="Times New Roman" w:cs="Times New Roman"/>
      <w:sz w:val="20"/>
      <w:szCs w:val="20"/>
      <w:lang w:val="en-US"/>
    </w:rPr>
  </w:style>
  <w:style w:type="paragraph" w:styleId="Header">
    <w:name w:val="header"/>
    <w:basedOn w:val="Normal"/>
    <w:link w:val="HeaderChar"/>
    <w:uiPriority w:val="99"/>
    <w:unhideWhenUsed/>
    <w:rsid w:val="001570A5"/>
    <w:pPr>
      <w:widowControl w:val="0"/>
      <w:tabs>
        <w:tab w:val="center" w:pos="4252"/>
        <w:tab w:val="right" w:pos="8504"/>
      </w:tabs>
      <w:overflowPunct w:val="0"/>
      <w:autoSpaceDE w:val="0"/>
      <w:autoSpaceDN w:val="0"/>
      <w:adjustRightInd w:val="0"/>
      <w:snapToGrid w:val="0"/>
      <w:textAlignment w:val="baseline"/>
    </w:pPr>
    <w:rPr>
      <w:rFonts w:eastAsiaTheme="minorEastAsia"/>
      <w:sz w:val="20"/>
      <w:szCs w:val="20"/>
      <w:lang w:eastAsia="en-US"/>
    </w:rPr>
  </w:style>
  <w:style w:type="character" w:customStyle="1" w:styleId="HeaderChar">
    <w:name w:val="Header Char"/>
    <w:basedOn w:val="DefaultParagraphFont"/>
    <w:link w:val="Header"/>
    <w:uiPriority w:val="99"/>
    <w:rsid w:val="001570A5"/>
    <w:rPr>
      <w:rFonts w:ascii="Times New Roman" w:eastAsia="MS Mincho" w:hAnsi="Times New Roman"/>
      <w:lang w:eastAsia="en-US"/>
    </w:rPr>
  </w:style>
  <w:style w:type="paragraph" w:styleId="Footer">
    <w:name w:val="footer"/>
    <w:basedOn w:val="Normal"/>
    <w:link w:val="FooterChar"/>
    <w:uiPriority w:val="99"/>
    <w:unhideWhenUsed/>
    <w:rsid w:val="001570A5"/>
    <w:pPr>
      <w:widowControl w:val="0"/>
      <w:tabs>
        <w:tab w:val="center" w:pos="4252"/>
        <w:tab w:val="right" w:pos="8504"/>
      </w:tabs>
      <w:overflowPunct w:val="0"/>
      <w:autoSpaceDE w:val="0"/>
      <w:autoSpaceDN w:val="0"/>
      <w:adjustRightInd w:val="0"/>
      <w:snapToGrid w:val="0"/>
      <w:textAlignment w:val="baseline"/>
    </w:pPr>
    <w:rPr>
      <w:rFonts w:eastAsiaTheme="minorEastAsia"/>
      <w:sz w:val="20"/>
      <w:szCs w:val="20"/>
      <w:lang w:eastAsia="en-US"/>
    </w:rPr>
  </w:style>
  <w:style w:type="character" w:customStyle="1" w:styleId="FooterChar">
    <w:name w:val="Footer Char"/>
    <w:basedOn w:val="DefaultParagraphFont"/>
    <w:link w:val="Footer"/>
    <w:uiPriority w:val="99"/>
    <w:rsid w:val="001570A5"/>
    <w:rPr>
      <w:rFonts w:ascii="Times New Roman" w:eastAsia="MS Mincho" w:hAnsi="Times New Roman"/>
      <w:lang w:eastAsia="en-US"/>
    </w:rPr>
  </w:style>
  <w:style w:type="paragraph" w:customStyle="1" w:styleId="CharCharCharCharCharChar">
    <w:name w:val="Char Char Char Char Char Char"/>
    <w:basedOn w:val="Normal"/>
    <w:rsid w:val="00BF58FB"/>
    <w:pPr>
      <w:tabs>
        <w:tab w:val="left" w:pos="540"/>
        <w:tab w:val="left" w:pos="1260"/>
        <w:tab w:val="left" w:pos="1800"/>
      </w:tabs>
      <w:spacing w:before="240" w:after="160" w:line="240" w:lineRule="exact"/>
    </w:pPr>
    <w:rPr>
      <w:rFonts w:ascii="Verdana" w:hAnsi="Verdana"/>
      <w:szCs w:val="20"/>
      <w:lang w:eastAsia="en-US"/>
    </w:rPr>
  </w:style>
  <w:style w:type="paragraph" w:customStyle="1" w:styleId="Rectitle">
    <w:name w:val="Rec_title"/>
    <w:basedOn w:val="Normal"/>
    <w:next w:val="Normal"/>
    <w:rsid w:val="003017C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lang w:val="en-GB" w:eastAsia="en-US"/>
    </w:rPr>
  </w:style>
  <w:style w:type="table" w:styleId="TableGrid">
    <w:name w:val="Table Grid"/>
    <w:basedOn w:val="TableNormal"/>
    <w:uiPriority w:val="59"/>
    <w:rsid w:val="001975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24E1"/>
    <w:pPr>
      <w:widowControl w:val="0"/>
      <w:overflowPunct w:val="0"/>
      <w:autoSpaceDE w:val="0"/>
      <w:autoSpaceDN w:val="0"/>
      <w:adjustRightInd w:val="0"/>
      <w:ind w:leftChars="400" w:left="840"/>
      <w:textAlignment w:val="baseline"/>
    </w:pPr>
    <w:rPr>
      <w:rFonts w:eastAsiaTheme="minorEastAsia"/>
      <w:sz w:val="20"/>
      <w:szCs w:val="20"/>
      <w:lang w:eastAsia="en-US"/>
    </w:rPr>
  </w:style>
  <w:style w:type="paragraph" w:styleId="FootnoteText">
    <w:name w:val="footnote text"/>
    <w:basedOn w:val="Normal"/>
    <w:link w:val="FootnoteTextChar"/>
    <w:uiPriority w:val="99"/>
    <w:semiHidden/>
    <w:unhideWhenUsed/>
    <w:rsid w:val="003C3C07"/>
    <w:pPr>
      <w:widowControl w:val="0"/>
      <w:overflowPunct w:val="0"/>
      <w:autoSpaceDE w:val="0"/>
      <w:autoSpaceDN w:val="0"/>
      <w:adjustRightInd w:val="0"/>
      <w:snapToGrid w:val="0"/>
      <w:textAlignment w:val="baseline"/>
    </w:pPr>
    <w:rPr>
      <w:rFonts w:eastAsiaTheme="minorEastAsia"/>
      <w:sz w:val="20"/>
      <w:szCs w:val="20"/>
      <w:lang w:eastAsia="en-US"/>
    </w:rPr>
  </w:style>
  <w:style w:type="character" w:customStyle="1" w:styleId="FootnoteTextChar">
    <w:name w:val="Footnote Text Char"/>
    <w:basedOn w:val="DefaultParagraphFont"/>
    <w:link w:val="FootnoteText"/>
    <w:uiPriority w:val="99"/>
    <w:semiHidden/>
    <w:rsid w:val="003C3C07"/>
    <w:rPr>
      <w:rFonts w:ascii="Times New Roman" w:hAnsi="Times New Roman"/>
      <w:lang w:val="en-US" w:eastAsia="en-US"/>
    </w:rPr>
  </w:style>
  <w:style w:type="character" w:styleId="FootnoteReference">
    <w:name w:val="footnote reference"/>
    <w:basedOn w:val="DefaultParagraphFont"/>
    <w:uiPriority w:val="99"/>
    <w:semiHidden/>
    <w:unhideWhenUsed/>
    <w:rsid w:val="003C3C07"/>
    <w:rPr>
      <w:vertAlign w:val="superscript"/>
    </w:rPr>
  </w:style>
  <w:style w:type="paragraph" w:styleId="BalloonText">
    <w:name w:val="Balloon Text"/>
    <w:basedOn w:val="Normal"/>
    <w:link w:val="BalloonTextChar"/>
    <w:uiPriority w:val="99"/>
    <w:semiHidden/>
    <w:unhideWhenUsed/>
    <w:rsid w:val="00221030"/>
    <w:pPr>
      <w:widowControl w:val="0"/>
      <w:overflowPunct w:val="0"/>
      <w:autoSpaceDE w:val="0"/>
      <w:autoSpaceDN w:val="0"/>
      <w:adjustRightInd w:val="0"/>
      <w:textAlignment w:val="baseline"/>
    </w:pPr>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221030"/>
    <w:rPr>
      <w:rFonts w:ascii="Lucida Grande" w:hAnsi="Lucida Grande" w:cs="Lucida Grande"/>
      <w:sz w:val="18"/>
      <w:szCs w:val="18"/>
      <w:lang w:val="en-US" w:eastAsia="en-US"/>
    </w:rPr>
  </w:style>
  <w:style w:type="paragraph" w:styleId="HTMLPreformatted">
    <w:name w:val="HTML Preformatted"/>
    <w:basedOn w:val="Normal"/>
    <w:link w:val="HTMLPreformattedChar"/>
    <w:uiPriority w:val="99"/>
    <w:semiHidden/>
    <w:unhideWhenUsed/>
    <w:rsid w:val="003C1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3C1306"/>
    <w:rPr>
      <w:rFonts w:ascii="Courier" w:hAnsi="Courier" w:cs="Courier"/>
      <w:lang w:val="en-US" w:eastAsia="en-US"/>
    </w:rPr>
  </w:style>
  <w:style w:type="character" w:customStyle="1" w:styleId="Heading3Char">
    <w:name w:val="Heading 3 Char"/>
    <w:basedOn w:val="DefaultParagraphFont"/>
    <w:link w:val="Heading3"/>
    <w:uiPriority w:val="9"/>
    <w:semiHidden/>
    <w:rsid w:val="00CA67F3"/>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semiHidden/>
    <w:unhideWhenUsed/>
    <w:rsid w:val="00CA67F3"/>
    <w:pPr>
      <w:spacing w:before="100" w:beforeAutospacing="1" w:after="100" w:afterAutospacing="1"/>
    </w:pPr>
    <w:rPr>
      <w:rFonts w:eastAsiaTheme="minorEastAsia"/>
      <w:lang w:eastAsia="en-US"/>
    </w:rPr>
  </w:style>
  <w:style w:type="character" w:styleId="FollowedHyperlink">
    <w:name w:val="FollowedHyperlink"/>
    <w:basedOn w:val="DefaultParagraphFont"/>
    <w:uiPriority w:val="99"/>
    <w:semiHidden/>
    <w:unhideWhenUsed/>
    <w:rsid w:val="00F71010"/>
    <w:rPr>
      <w:color w:val="800080" w:themeColor="followedHyperlink"/>
      <w:u w:val="single"/>
    </w:rPr>
  </w:style>
  <w:style w:type="character" w:customStyle="1" w:styleId="UnresolvedMention1">
    <w:name w:val="Unresolved Mention1"/>
    <w:basedOn w:val="DefaultParagraphFont"/>
    <w:uiPriority w:val="99"/>
    <w:rsid w:val="00F67ABB"/>
    <w:rPr>
      <w:color w:val="605E5C"/>
      <w:shd w:val="clear" w:color="auto" w:fill="E1DFDD"/>
    </w:rPr>
  </w:style>
  <w:style w:type="character" w:styleId="Strong">
    <w:name w:val="Strong"/>
    <w:basedOn w:val="DefaultParagraphFont"/>
    <w:uiPriority w:val="22"/>
    <w:qFormat/>
    <w:rsid w:val="00F67ABB"/>
    <w:rPr>
      <w:b/>
      <w:bCs/>
    </w:rPr>
  </w:style>
  <w:style w:type="character" w:styleId="UnresolvedMention">
    <w:name w:val="Unresolved Mention"/>
    <w:basedOn w:val="DefaultParagraphFont"/>
    <w:uiPriority w:val="99"/>
    <w:semiHidden/>
    <w:unhideWhenUsed/>
    <w:rsid w:val="00EB1D1B"/>
    <w:rPr>
      <w:color w:val="605E5C"/>
      <w:shd w:val="clear" w:color="auto" w:fill="E1DFDD"/>
    </w:rPr>
  </w:style>
  <w:style w:type="character" w:customStyle="1" w:styleId="apple-converted-space">
    <w:name w:val="apple-converted-space"/>
    <w:basedOn w:val="DefaultParagraphFont"/>
    <w:rsid w:val="005B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724">
      <w:bodyDiv w:val="1"/>
      <w:marLeft w:val="0"/>
      <w:marRight w:val="0"/>
      <w:marTop w:val="0"/>
      <w:marBottom w:val="0"/>
      <w:divBdr>
        <w:top w:val="none" w:sz="0" w:space="0" w:color="auto"/>
        <w:left w:val="none" w:sz="0" w:space="0" w:color="auto"/>
        <w:bottom w:val="none" w:sz="0" w:space="0" w:color="auto"/>
        <w:right w:val="none" w:sz="0" w:space="0" w:color="auto"/>
      </w:divBdr>
    </w:div>
    <w:div w:id="155928120">
      <w:bodyDiv w:val="1"/>
      <w:marLeft w:val="0"/>
      <w:marRight w:val="0"/>
      <w:marTop w:val="0"/>
      <w:marBottom w:val="0"/>
      <w:divBdr>
        <w:top w:val="none" w:sz="0" w:space="0" w:color="auto"/>
        <w:left w:val="none" w:sz="0" w:space="0" w:color="auto"/>
        <w:bottom w:val="none" w:sz="0" w:space="0" w:color="auto"/>
        <w:right w:val="none" w:sz="0" w:space="0" w:color="auto"/>
      </w:divBdr>
    </w:div>
    <w:div w:id="191041678">
      <w:bodyDiv w:val="1"/>
      <w:marLeft w:val="0"/>
      <w:marRight w:val="0"/>
      <w:marTop w:val="0"/>
      <w:marBottom w:val="0"/>
      <w:divBdr>
        <w:top w:val="none" w:sz="0" w:space="0" w:color="auto"/>
        <w:left w:val="none" w:sz="0" w:space="0" w:color="auto"/>
        <w:bottom w:val="none" w:sz="0" w:space="0" w:color="auto"/>
        <w:right w:val="none" w:sz="0" w:space="0" w:color="auto"/>
      </w:divBdr>
    </w:div>
    <w:div w:id="237247772">
      <w:bodyDiv w:val="1"/>
      <w:marLeft w:val="0"/>
      <w:marRight w:val="0"/>
      <w:marTop w:val="0"/>
      <w:marBottom w:val="0"/>
      <w:divBdr>
        <w:top w:val="none" w:sz="0" w:space="0" w:color="auto"/>
        <w:left w:val="none" w:sz="0" w:space="0" w:color="auto"/>
        <w:bottom w:val="none" w:sz="0" w:space="0" w:color="auto"/>
        <w:right w:val="none" w:sz="0" w:space="0" w:color="auto"/>
      </w:divBdr>
    </w:div>
    <w:div w:id="377166405">
      <w:bodyDiv w:val="1"/>
      <w:marLeft w:val="0"/>
      <w:marRight w:val="0"/>
      <w:marTop w:val="0"/>
      <w:marBottom w:val="0"/>
      <w:divBdr>
        <w:top w:val="none" w:sz="0" w:space="0" w:color="auto"/>
        <w:left w:val="none" w:sz="0" w:space="0" w:color="auto"/>
        <w:bottom w:val="none" w:sz="0" w:space="0" w:color="auto"/>
        <w:right w:val="none" w:sz="0" w:space="0" w:color="auto"/>
      </w:divBdr>
    </w:div>
    <w:div w:id="456996676">
      <w:bodyDiv w:val="1"/>
      <w:marLeft w:val="0"/>
      <w:marRight w:val="0"/>
      <w:marTop w:val="0"/>
      <w:marBottom w:val="0"/>
      <w:divBdr>
        <w:top w:val="none" w:sz="0" w:space="0" w:color="auto"/>
        <w:left w:val="none" w:sz="0" w:space="0" w:color="auto"/>
        <w:bottom w:val="none" w:sz="0" w:space="0" w:color="auto"/>
        <w:right w:val="none" w:sz="0" w:space="0" w:color="auto"/>
      </w:divBdr>
    </w:div>
    <w:div w:id="462160963">
      <w:bodyDiv w:val="1"/>
      <w:marLeft w:val="0"/>
      <w:marRight w:val="0"/>
      <w:marTop w:val="0"/>
      <w:marBottom w:val="0"/>
      <w:divBdr>
        <w:top w:val="none" w:sz="0" w:space="0" w:color="auto"/>
        <w:left w:val="none" w:sz="0" w:space="0" w:color="auto"/>
        <w:bottom w:val="none" w:sz="0" w:space="0" w:color="auto"/>
        <w:right w:val="none" w:sz="0" w:space="0" w:color="auto"/>
      </w:divBdr>
    </w:div>
    <w:div w:id="520314042">
      <w:bodyDiv w:val="1"/>
      <w:marLeft w:val="0"/>
      <w:marRight w:val="0"/>
      <w:marTop w:val="0"/>
      <w:marBottom w:val="0"/>
      <w:divBdr>
        <w:top w:val="none" w:sz="0" w:space="0" w:color="auto"/>
        <w:left w:val="none" w:sz="0" w:space="0" w:color="auto"/>
        <w:bottom w:val="none" w:sz="0" w:space="0" w:color="auto"/>
        <w:right w:val="none" w:sz="0" w:space="0" w:color="auto"/>
      </w:divBdr>
    </w:div>
    <w:div w:id="637955977">
      <w:bodyDiv w:val="1"/>
      <w:marLeft w:val="0"/>
      <w:marRight w:val="0"/>
      <w:marTop w:val="0"/>
      <w:marBottom w:val="0"/>
      <w:divBdr>
        <w:top w:val="none" w:sz="0" w:space="0" w:color="auto"/>
        <w:left w:val="none" w:sz="0" w:space="0" w:color="auto"/>
        <w:bottom w:val="none" w:sz="0" w:space="0" w:color="auto"/>
        <w:right w:val="none" w:sz="0" w:space="0" w:color="auto"/>
      </w:divBdr>
    </w:div>
    <w:div w:id="661857910">
      <w:bodyDiv w:val="1"/>
      <w:marLeft w:val="0"/>
      <w:marRight w:val="0"/>
      <w:marTop w:val="0"/>
      <w:marBottom w:val="0"/>
      <w:divBdr>
        <w:top w:val="none" w:sz="0" w:space="0" w:color="auto"/>
        <w:left w:val="none" w:sz="0" w:space="0" w:color="auto"/>
        <w:bottom w:val="none" w:sz="0" w:space="0" w:color="auto"/>
        <w:right w:val="none" w:sz="0" w:space="0" w:color="auto"/>
      </w:divBdr>
    </w:div>
    <w:div w:id="749885774">
      <w:bodyDiv w:val="1"/>
      <w:marLeft w:val="0"/>
      <w:marRight w:val="0"/>
      <w:marTop w:val="0"/>
      <w:marBottom w:val="0"/>
      <w:divBdr>
        <w:top w:val="none" w:sz="0" w:space="0" w:color="auto"/>
        <w:left w:val="none" w:sz="0" w:space="0" w:color="auto"/>
        <w:bottom w:val="none" w:sz="0" w:space="0" w:color="auto"/>
        <w:right w:val="none" w:sz="0" w:space="0" w:color="auto"/>
      </w:divBdr>
    </w:div>
    <w:div w:id="759445016">
      <w:bodyDiv w:val="1"/>
      <w:marLeft w:val="0"/>
      <w:marRight w:val="0"/>
      <w:marTop w:val="0"/>
      <w:marBottom w:val="0"/>
      <w:divBdr>
        <w:top w:val="none" w:sz="0" w:space="0" w:color="auto"/>
        <w:left w:val="none" w:sz="0" w:space="0" w:color="auto"/>
        <w:bottom w:val="none" w:sz="0" w:space="0" w:color="auto"/>
        <w:right w:val="none" w:sz="0" w:space="0" w:color="auto"/>
      </w:divBdr>
    </w:div>
    <w:div w:id="796139446">
      <w:bodyDiv w:val="1"/>
      <w:marLeft w:val="0"/>
      <w:marRight w:val="0"/>
      <w:marTop w:val="0"/>
      <w:marBottom w:val="0"/>
      <w:divBdr>
        <w:top w:val="none" w:sz="0" w:space="0" w:color="auto"/>
        <w:left w:val="none" w:sz="0" w:space="0" w:color="auto"/>
        <w:bottom w:val="none" w:sz="0" w:space="0" w:color="auto"/>
        <w:right w:val="none" w:sz="0" w:space="0" w:color="auto"/>
      </w:divBdr>
    </w:div>
    <w:div w:id="901797715">
      <w:bodyDiv w:val="1"/>
      <w:marLeft w:val="0"/>
      <w:marRight w:val="0"/>
      <w:marTop w:val="0"/>
      <w:marBottom w:val="0"/>
      <w:divBdr>
        <w:top w:val="none" w:sz="0" w:space="0" w:color="auto"/>
        <w:left w:val="none" w:sz="0" w:space="0" w:color="auto"/>
        <w:bottom w:val="none" w:sz="0" w:space="0" w:color="auto"/>
        <w:right w:val="none" w:sz="0" w:space="0" w:color="auto"/>
      </w:divBdr>
    </w:div>
    <w:div w:id="947658864">
      <w:bodyDiv w:val="1"/>
      <w:marLeft w:val="0"/>
      <w:marRight w:val="0"/>
      <w:marTop w:val="0"/>
      <w:marBottom w:val="0"/>
      <w:divBdr>
        <w:top w:val="none" w:sz="0" w:space="0" w:color="auto"/>
        <w:left w:val="none" w:sz="0" w:space="0" w:color="auto"/>
        <w:bottom w:val="none" w:sz="0" w:space="0" w:color="auto"/>
        <w:right w:val="none" w:sz="0" w:space="0" w:color="auto"/>
      </w:divBdr>
    </w:div>
    <w:div w:id="1113748952">
      <w:bodyDiv w:val="1"/>
      <w:marLeft w:val="0"/>
      <w:marRight w:val="0"/>
      <w:marTop w:val="0"/>
      <w:marBottom w:val="0"/>
      <w:divBdr>
        <w:top w:val="none" w:sz="0" w:space="0" w:color="auto"/>
        <w:left w:val="none" w:sz="0" w:space="0" w:color="auto"/>
        <w:bottom w:val="none" w:sz="0" w:space="0" w:color="auto"/>
        <w:right w:val="none" w:sz="0" w:space="0" w:color="auto"/>
      </w:divBdr>
    </w:div>
    <w:div w:id="1116216369">
      <w:bodyDiv w:val="1"/>
      <w:marLeft w:val="0"/>
      <w:marRight w:val="0"/>
      <w:marTop w:val="0"/>
      <w:marBottom w:val="0"/>
      <w:divBdr>
        <w:top w:val="none" w:sz="0" w:space="0" w:color="auto"/>
        <w:left w:val="none" w:sz="0" w:space="0" w:color="auto"/>
        <w:bottom w:val="none" w:sz="0" w:space="0" w:color="auto"/>
        <w:right w:val="none" w:sz="0" w:space="0" w:color="auto"/>
      </w:divBdr>
    </w:div>
    <w:div w:id="1140347459">
      <w:bodyDiv w:val="1"/>
      <w:marLeft w:val="0"/>
      <w:marRight w:val="0"/>
      <w:marTop w:val="0"/>
      <w:marBottom w:val="0"/>
      <w:divBdr>
        <w:top w:val="none" w:sz="0" w:space="0" w:color="auto"/>
        <w:left w:val="none" w:sz="0" w:space="0" w:color="auto"/>
        <w:bottom w:val="none" w:sz="0" w:space="0" w:color="auto"/>
        <w:right w:val="none" w:sz="0" w:space="0" w:color="auto"/>
      </w:divBdr>
      <w:divsChild>
        <w:div w:id="1183935802">
          <w:marLeft w:val="0"/>
          <w:marRight w:val="0"/>
          <w:marTop w:val="0"/>
          <w:marBottom w:val="0"/>
          <w:divBdr>
            <w:top w:val="none" w:sz="0" w:space="0" w:color="auto"/>
            <w:left w:val="none" w:sz="0" w:space="0" w:color="auto"/>
            <w:bottom w:val="none" w:sz="0" w:space="0" w:color="auto"/>
            <w:right w:val="none" w:sz="0" w:space="0" w:color="auto"/>
          </w:divBdr>
        </w:div>
        <w:div w:id="1653218536">
          <w:marLeft w:val="0"/>
          <w:marRight w:val="0"/>
          <w:marTop w:val="0"/>
          <w:marBottom w:val="0"/>
          <w:divBdr>
            <w:top w:val="none" w:sz="0" w:space="0" w:color="auto"/>
            <w:left w:val="none" w:sz="0" w:space="0" w:color="auto"/>
            <w:bottom w:val="none" w:sz="0" w:space="0" w:color="auto"/>
            <w:right w:val="none" w:sz="0" w:space="0" w:color="auto"/>
          </w:divBdr>
        </w:div>
        <w:div w:id="1870218024">
          <w:marLeft w:val="0"/>
          <w:marRight w:val="0"/>
          <w:marTop w:val="0"/>
          <w:marBottom w:val="0"/>
          <w:divBdr>
            <w:top w:val="none" w:sz="0" w:space="0" w:color="auto"/>
            <w:left w:val="none" w:sz="0" w:space="0" w:color="auto"/>
            <w:bottom w:val="none" w:sz="0" w:space="0" w:color="auto"/>
            <w:right w:val="none" w:sz="0" w:space="0" w:color="auto"/>
          </w:divBdr>
        </w:div>
        <w:div w:id="2040157412">
          <w:marLeft w:val="0"/>
          <w:marRight w:val="0"/>
          <w:marTop w:val="0"/>
          <w:marBottom w:val="0"/>
          <w:divBdr>
            <w:top w:val="none" w:sz="0" w:space="0" w:color="auto"/>
            <w:left w:val="none" w:sz="0" w:space="0" w:color="auto"/>
            <w:bottom w:val="none" w:sz="0" w:space="0" w:color="auto"/>
            <w:right w:val="none" w:sz="0" w:space="0" w:color="auto"/>
          </w:divBdr>
        </w:div>
      </w:divsChild>
    </w:div>
    <w:div w:id="1237932190">
      <w:bodyDiv w:val="1"/>
      <w:marLeft w:val="0"/>
      <w:marRight w:val="0"/>
      <w:marTop w:val="0"/>
      <w:marBottom w:val="0"/>
      <w:divBdr>
        <w:top w:val="none" w:sz="0" w:space="0" w:color="auto"/>
        <w:left w:val="none" w:sz="0" w:space="0" w:color="auto"/>
        <w:bottom w:val="none" w:sz="0" w:space="0" w:color="auto"/>
        <w:right w:val="none" w:sz="0" w:space="0" w:color="auto"/>
      </w:divBdr>
    </w:div>
    <w:div w:id="1331788543">
      <w:bodyDiv w:val="1"/>
      <w:marLeft w:val="0"/>
      <w:marRight w:val="0"/>
      <w:marTop w:val="0"/>
      <w:marBottom w:val="0"/>
      <w:divBdr>
        <w:top w:val="none" w:sz="0" w:space="0" w:color="auto"/>
        <w:left w:val="none" w:sz="0" w:space="0" w:color="auto"/>
        <w:bottom w:val="none" w:sz="0" w:space="0" w:color="auto"/>
        <w:right w:val="none" w:sz="0" w:space="0" w:color="auto"/>
      </w:divBdr>
    </w:div>
    <w:div w:id="1335458250">
      <w:bodyDiv w:val="1"/>
      <w:marLeft w:val="0"/>
      <w:marRight w:val="0"/>
      <w:marTop w:val="0"/>
      <w:marBottom w:val="0"/>
      <w:divBdr>
        <w:top w:val="none" w:sz="0" w:space="0" w:color="auto"/>
        <w:left w:val="none" w:sz="0" w:space="0" w:color="auto"/>
        <w:bottom w:val="none" w:sz="0" w:space="0" w:color="auto"/>
        <w:right w:val="none" w:sz="0" w:space="0" w:color="auto"/>
      </w:divBdr>
      <w:divsChild>
        <w:div w:id="1074934181">
          <w:marLeft w:val="0"/>
          <w:marRight w:val="0"/>
          <w:marTop w:val="0"/>
          <w:marBottom w:val="0"/>
          <w:divBdr>
            <w:top w:val="none" w:sz="0" w:space="0" w:color="auto"/>
            <w:left w:val="none" w:sz="0" w:space="0" w:color="auto"/>
            <w:bottom w:val="none" w:sz="0" w:space="0" w:color="auto"/>
            <w:right w:val="none" w:sz="0" w:space="0" w:color="auto"/>
          </w:divBdr>
        </w:div>
        <w:div w:id="352609349">
          <w:marLeft w:val="0"/>
          <w:marRight w:val="0"/>
          <w:marTop w:val="0"/>
          <w:marBottom w:val="0"/>
          <w:divBdr>
            <w:top w:val="none" w:sz="0" w:space="0" w:color="auto"/>
            <w:left w:val="none" w:sz="0" w:space="0" w:color="auto"/>
            <w:bottom w:val="none" w:sz="0" w:space="0" w:color="auto"/>
            <w:right w:val="none" w:sz="0" w:space="0" w:color="auto"/>
          </w:divBdr>
        </w:div>
        <w:div w:id="1147361027">
          <w:marLeft w:val="0"/>
          <w:marRight w:val="0"/>
          <w:marTop w:val="0"/>
          <w:marBottom w:val="0"/>
          <w:divBdr>
            <w:top w:val="none" w:sz="0" w:space="0" w:color="auto"/>
            <w:left w:val="none" w:sz="0" w:space="0" w:color="auto"/>
            <w:bottom w:val="none" w:sz="0" w:space="0" w:color="auto"/>
            <w:right w:val="none" w:sz="0" w:space="0" w:color="auto"/>
          </w:divBdr>
        </w:div>
        <w:div w:id="676932018">
          <w:marLeft w:val="0"/>
          <w:marRight w:val="0"/>
          <w:marTop w:val="0"/>
          <w:marBottom w:val="0"/>
          <w:divBdr>
            <w:top w:val="none" w:sz="0" w:space="0" w:color="auto"/>
            <w:left w:val="none" w:sz="0" w:space="0" w:color="auto"/>
            <w:bottom w:val="none" w:sz="0" w:space="0" w:color="auto"/>
            <w:right w:val="none" w:sz="0" w:space="0" w:color="auto"/>
          </w:divBdr>
        </w:div>
        <w:div w:id="471096919">
          <w:marLeft w:val="0"/>
          <w:marRight w:val="0"/>
          <w:marTop w:val="0"/>
          <w:marBottom w:val="0"/>
          <w:divBdr>
            <w:top w:val="none" w:sz="0" w:space="0" w:color="auto"/>
            <w:left w:val="none" w:sz="0" w:space="0" w:color="auto"/>
            <w:bottom w:val="none" w:sz="0" w:space="0" w:color="auto"/>
            <w:right w:val="none" w:sz="0" w:space="0" w:color="auto"/>
          </w:divBdr>
        </w:div>
        <w:div w:id="1282147452">
          <w:marLeft w:val="0"/>
          <w:marRight w:val="0"/>
          <w:marTop w:val="0"/>
          <w:marBottom w:val="0"/>
          <w:divBdr>
            <w:top w:val="none" w:sz="0" w:space="0" w:color="auto"/>
            <w:left w:val="none" w:sz="0" w:space="0" w:color="auto"/>
            <w:bottom w:val="none" w:sz="0" w:space="0" w:color="auto"/>
            <w:right w:val="none" w:sz="0" w:space="0" w:color="auto"/>
          </w:divBdr>
        </w:div>
        <w:div w:id="190075989">
          <w:marLeft w:val="0"/>
          <w:marRight w:val="0"/>
          <w:marTop w:val="0"/>
          <w:marBottom w:val="0"/>
          <w:divBdr>
            <w:top w:val="none" w:sz="0" w:space="0" w:color="auto"/>
            <w:left w:val="none" w:sz="0" w:space="0" w:color="auto"/>
            <w:bottom w:val="none" w:sz="0" w:space="0" w:color="auto"/>
            <w:right w:val="none" w:sz="0" w:space="0" w:color="auto"/>
          </w:divBdr>
        </w:div>
        <w:div w:id="1889798286">
          <w:marLeft w:val="0"/>
          <w:marRight w:val="0"/>
          <w:marTop w:val="0"/>
          <w:marBottom w:val="0"/>
          <w:divBdr>
            <w:top w:val="none" w:sz="0" w:space="0" w:color="auto"/>
            <w:left w:val="none" w:sz="0" w:space="0" w:color="auto"/>
            <w:bottom w:val="none" w:sz="0" w:space="0" w:color="auto"/>
            <w:right w:val="none" w:sz="0" w:space="0" w:color="auto"/>
          </w:divBdr>
        </w:div>
        <w:div w:id="769163164">
          <w:marLeft w:val="0"/>
          <w:marRight w:val="0"/>
          <w:marTop w:val="0"/>
          <w:marBottom w:val="0"/>
          <w:divBdr>
            <w:top w:val="none" w:sz="0" w:space="0" w:color="auto"/>
            <w:left w:val="none" w:sz="0" w:space="0" w:color="auto"/>
            <w:bottom w:val="none" w:sz="0" w:space="0" w:color="auto"/>
            <w:right w:val="none" w:sz="0" w:space="0" w:color="auto"/>
          </w:divBdr>
        </w:div>
        <w:div w:id="770051530">
          <w:marLeft w:val="0"/>
          <w:marRight w:val="0"/>
          <w:marTop w:val="0"/>
          <w:marBottom w:val="0"/>
          <w:divBdr>
            <w:top w:val="none" w:sz="0" w:space="0" w:color="auto"/>
            <w:left w:val="none" w:sz="0" w:space="0" w:color="auto"/>
            <w:bottom w:val="none" w:sz="0" w:space="0" w:color="auto"/>
            <w:right w:val="none" w:sz="0" w:space="0" w:color="auto"/>
          </w:divBdr>
        </w:div>
        <w:div w:id="319502822">
          <w:marLeft w:val="0"/>
          <w:marRight w:val="0"/>
          <w:marTop w:val="0"/>
          <w:marBottom w:val="0"/>
          <w:divBdr>
            <w:top w:val="none" w:sz="0" w:space="0" w:color="auto"/>
            <w:left w:val="none" w:sz="0" w:space="0" w:color="auto"/>
            <w:bottom w:val="none" w:sz="0" w:space="0" w:color="auto"/>
            <w:right w:val="none" w:sz="0" w:space="0" w:color="auto"/>
          </w:divBdr>
        </w:div>
        <w:div w:id="1145321454">
          <w:marLeft w:val="0"/>
          <w:marRight w:val="0"/>
          <w:marTop w:val="0"/>
          <w:marBottom w:val="0"/>
          <w:divBdr>
            <w:top w:val="none" w:sz="0" w:space="0" w:color="auto"/>
            <w:left w:val="none" w:sz="0" w:space="0" w:color="auto"/>
            <w:bottom w:val="none" w:sz="0" w:space="0" w:color="auto"/>
            <w:right w:val="none" w:sz="0" w:space="0" w:color="auto"/>
          </w:divBdr>
        </w:div>
        <w:div w:id="1041369753">
          <w:marLeft w:val="0"/>
          <w:marRight w:val="0"/>
          <w:marTop w:val="0"/>
          <w:marBottom w:val="0"/>
          <w:divBdr>
            <w:top w:val="none" w:sz="0" w:space="0" w:color="auto"/>
            <w:left w:val="none" w:sz="0" w:space="0" w:color="auto"/>
            <w:bottom w:val="none" w:sz="0" w:space="0" w:color="auto"/>
            <w:right w:val="none" w:sz="0" w:space="0" w:color="auto"/>
          </w:divBdr>
        </w:div>
        <w:div w:id="560867719">
          <w:marLeft w:val="0"/>
          <w:marRight w:val="0"/>
          <w:marTop w:val="0"/>
          <w:marBottom w:val="0"/>
          <w:divBdr>
            <w:top w:val="none" w:sz="0" w:space="0" w:color="auto"/>
            <w:left w:val="none" w:sz="0" w:space="0" w:color="auto"/>
            <w:bottom w:val="none" w:sz="0" w:space="0" w:color="auto"/>
            <w:right w:val="none" w:sz="0" w:space="0" w:color="auto"/>
          </w:divBdr>
        </w:div>
        <w:div w:id="807865440">
          <w:marLeft w:val="0"/>
          <w:marRight w:val="0"/>
          <w:marTop w:val="0"/>
          <w:marBottom w:val="0"/>
          <w:divBdr>
            <w:top w:val="none" w:sz="0" w:space="0" w:color="auto"/>
            <w:left w:val="none" w:sz="0" w:space="0" w:color="auto"/>
            <w:bottom w:val="none" w:sz="0" w:space="0" w:color="auto"/>
            <w:right w:val="none" w:sz="0" w:space="0" w:color="auto"/>
          </w:divBdr>
        </w:div>
        <w:div w:id="1282876549">
          <w:marLeft w:val="0"/>
          <w:marRight w:val="0"/>
          <w:marTop w:val="0"/>
          <w:marBottom w:val="0"/>
          <w:divBdr>
            <w:top w:val="none" w:sz="0" w:space="0" w:color="auto"/>
            <w:left w:val="none" w:sz="0" w:space="0" w:color="auto"/>
            <w:bottom w:val="none" w:sz="0" w:space="0" w:color="auto"/>
            <w:right w:val="none" w:sz="0" w:space="0" w:color="auto"/>
          </w:divBdr>
        </w:div>
        <w:div w:id="124088585">
          <w:marLeft w:val="0"/>
          <w:marRight w:val="0"/>
          <w:marTop w:val="0"/>
          <w:marBottom w:val="0"/>
          <w:divBdr>
            <w:top w:val="none" w:sz="0" w:space="0" w:color="auto"/>
            <w:left w:val="none" w:sz="0" w:space="0" w:color="auto"/>
            <w:bottom w:val="none" w:sz="0" w:space="0" w:color="auto"/>
            <w:right w:val="none" w:sz="0" w:space="0" w:color="auto"/>
          </w:divBdr>
        </w:div>
        <w:div w:id="278756594">
          <w:marLeft w:val="0"/>
          <w:marRight w:val="0"/>
          <w:marTop w:val="0"/>
          <w:marBottom w:val="0"/>
          <w:divBdr>
            <w:top w:val="none" w:sz="0" w:space="0" w:color="auto"/>
            <w:left w:val="none" w:sz="0" w:space="0" w:color="auto"/>
            <w:bottom w:val="none" w:sz="0" w:space="0" w:color="auto"/>
            <w:right w:val="none" w:sz="0" w:space="0" w:color="auto"/>
          </w:divBdr>
        </w:div>
        <w:div w:id="2102287242">
          <w:marLeft w:val="0"/>
          <w:marRight w:val="0"/>
          <w:marTop w:val="0"/>
          <w:marBottom w:val="0"/>
          <w:divBdr>
            <w:top w:val="none" w:sz="0" w:space="0" w:color="auto"/>
            <w:left w:val="none" w:sz="0" w:space="0" w:color="auto"/>
            <w:bottom w:val="none" w:sz="0" w:space="0" w:color="auto"/>
            <w:right w:val="none" w:sz="0" w:space="0" w:color="auto"/>
          </w:divBdr>
        </w:div>
        <w:div w:id="1755470023">
          <w:marLeft w:val="0"/>
          <w:marRight w:val="0"/>
          <w:marTop w:val="0"/>
          <w:marBottom w:val="0"/>
          <w:divBdr>
            <w:top w:val="none" w:sz="0" w:space="0" w:color="auto"/>
            <w:left w:val="none" w:sz="0" w:space="0" w:color="auto"/>
            <w:bottom w:val="none" w:sz="0" w:space="0" w:color="auto"/>
            <w:right w:val="none" w:sz="0" w:space="0" w:color="auto"/>
          </w:divBdr>
        </w:div>
        <w:div w:id="1595744204">
          <w:marLeft w:val="0"/>
          <w:marRight w:val="0"/>
          <w:marTop w:val="0"/>
          <w:marBottom w:val="0"/>
          <w:divBdr>
            <w:top w:val="none" w:sz="0" w:space="0" w:color="auto"/>
            <w:left w:val="none" w:sz="0" w:space="0" w:color="auto"/>
            <w:bottom w:val="none" w:sz="0" w:space="0" w:color="auto"/>
            <w:right w:val="none" w:sz="0" w:space="0" w:color="auto"/>
          </w:divBdr>
        </w:div>
        <w:div w:id="1863202945">
          <w:marLeft w:val="0"/>
          <w:marRight w:val="0"/>
          <w:marTop w:val="0"/>
          <w:marBottom w:val="0"/>
          <w:divBdr>
            <w:top w:val="none" w:sz="0" w:space="0" w:color="auto"/>
            <w:left w:val="none" w:sz="0" w:space="0" w:color="auto"/>
            <w:bottom w:val="none" w:sz="0" w:space="0" w:color="auto"/>
            <w:right w:val="none" w:sz="0" w:space="0" w:color="auto"/>
          </w:divBdr>
        </w:div>
        <w:div w:id="1108936892">
          <w:marLeft w:val="0"/>
          <w:marRight w:val="0"/>
          <w:marTop w:val="0"/>
          <w:marBottom w:val="0"/>
          <w:divBdr>
            <w:top w:val="none" w:sz="0" w:space="0" w:color="auto"/>
            <w:left w:val="none" w:sz="0" w:space="0" w:color="auto"/>
            <w:bottom w:val="none" w:sz="0" w:space="0" w:color="auto"/>
            <w:right w:val="none" w:sz="0" w:space="0" w:color="auto"/>
          </w:divBdr>
        </w:div>
        <w:div w:id="635571479">
          <w:marLeft w:val="0"/>
          <w:marRight w:val="0"/>
          <w:marTop w:val="0"/>
          <w:marBottom w:val="0"/>
          <w:divBdr>
            <w:top w:val="none" w:sz="0" w:space="0" w:color="auto"/>
            <w:left w:val="none" w:sz="0" w:space="0" w:color="auto"/>
            <w:bottom w:val="none" w:sz="0" w:space="0" w:color="auto"/>
            <w:right w:val="none" w:sz="0" w:space="0" w:color="auto"/>
          </w:divBdr>
        </w:div>
        <w:div w:id="780690120">
          <w:marLeft w:val="0"/>
          <w:marRight w:val="0"/>
          <w:marTop w:val="0"/>
          <w:marBottom w:val="0"/>
          <w:divBdr>
            <w:top w:val="none" w:sz="0" w:space="0" w:color="auto"/>
            <w:left w:val="none" w:sz="0" w:space="0" w:color="auto"/>
            <w:bottom w:val="none" w:sz="0" w:space="0" w:color="auto"/>
            <w:right w:val="none" w:sz="0" w:space="0" w:color="auto"/>
          </w:divBdr>
        </w:div>
        <w:div w:id="1231497847">
          <w:marLeft w:val="0"/>
          <w:marRight w:val="0"/>
          <w:marTop w:val="0"/>
          <w:marBottom w:val="0"/>
          <w:divBdr>
            <w:top w:val="none" w:sz="0" w:space="0" w:color="auto"/>
            <w:left w:val="none" w:sz="0" w:space="0" w:color="auto"/>
            <w:bottom w:val="none" w:sz="0" w:space="0" w:color="auto"/>
            <w:right w:val="none" w:sz="0" w:space="0" w:color="auto"/>
          </w:divBdr>
        </w:div>
        <w:div w:id="741564007">
          <w:marLeft w:val="0"/>
          <w:marRight w:val="0"/>
          <w:marTop w:val="0"/>
          <w:marBottom w:val="0"/>
          <w:divBdr>
            <w:top w:val="none" w:sz="0" w:space="0" w:color="auto"/>
            <w:left w:val="none" w:sz="0" w:space="0" w:color="auto"/>
            <w:bottom w:val="none" w:sz="0" w:space="0" w:color="auto"/>
            <w:right w:val="none" w:sz="0" w:space="0" w:color="auto"/>
          </w:divBdr>
        </w:div>
        <w:div w:id="762185738">
          <w:marLeft w:val="0"/>
          <w:marRight w:val="0"/>
          <w:marTop w:val="0"/>
          <w:marBottom w:val="0"/>
          <w:divBdr>
            <w:top w:val="none" w:sz="0" w:space="0" w:color="auto"/>
            <w:left w:val="none" w:sz="0" w:space="0" w:color="auto"/>
            <w:bottom w:val="none" w:sz="0" w:space="0" w:color="auto"/>
            <w:right w:val="none" w:sz="0" w:space="0" w:color="auto"/>
          </w:divBdr>
        </w:div>
        <w:div w:id="1939023281">
          <w:marLeft w:val="0"/>
          <w:marRight w:val="0"/>
          <w:marTop w:val="0"/>
          <w:marBottom w:val="0"/>
          <w:divBdr>
            <w:top w:val="none" w:sz="0" w:space="0" w:color="auto"/>
            <w:left w:val="none" w:sz="0" w:space="0" w:color="auto"/>
            <w:bottom w:val="none" w:sz="0" w:space="0" w:color="auto"/>
            <w:right w:val="none" w:sz="0" w:space="0" w:color="auto"/>
          </w:divBdr>
        </w:div>
        <w:div w:id="341707576">
          <w:marLeft w:val="0"/>
          <w:marRight w:val="0"/>
          <w:marTop w:val="0"/>
          <w:marBottom w:val="0"/>
          <w:divBdr>
            <w:top w:val="none" w:sz="0" w:space="0" w:color="auto"/>
            <w:left w:val="none" w:sz="0" w:space="0" w:color="auto"/>
            <w:bottom w:val="none" w:sz="0" w:space="0" w:color="auto"/>
            <w:right w:val="none" w:sz="0" w:space="0" w:color="auto"/>
          </w:divBdr>
        </w:div>
        <w:div w:id="1804303020">
          <w:marLeft w:val="0"/>
          <w:marRight w:val="0"/>
          <w:marTop w:val="0"/>
          <w:marBottom w:val="0"/>
          <w:divBdr>
            <w:top w:val="none" w:sz="0" w:space="0" w:color="auto"/>
            <w:left w:val="none" w:sz="0" w:space="0" w:color="auto"/>
            <w:bottom w:val="none" w:sz="0" w:space="0" w:color="auto"/>
            <w:right w:val="none" w:sz="0" w:space="0" w:color="auto"/>
          </w:divBdr>
        </w:div>
        <w:div w:id="1206329321">
          <w:marLeft w:val="0"/>
          <w:marRight w:val="0"/>
          <w:marTop w:val="0"/>
          <w:marBottom w:val="0"/>
          <w:divBdr>
            <w:top w:val="none" w:sz="0" w:space="0" w:color="auto"/>
            <w:left w:val="none" w:sz="0" w:space="0" w:color="auto"/>
            <w:bottom w:val="none" w:sz="0" w:space="0" w:color="auto"/>
            <w:right w:val="none" w:sz="0" w:space="0" w:color="auto"/>
          </w:divBdr>
        </w:div>
        <w:div w:id="1230190617">
          <w:marLeft w:val="0"/>
          <w:marRight w:val="0"/>
          <w:marTop w:val="0"/>
          <w:marBottom w:val="0"/>
          <w:divBdr>
            <w:top w:val="none" w:sz="0" w:space="0" w:color="auto"/>
            <w:left w:val="none" w:sz="0" w:space="0" w:color="auto"/>
            <w:bottom w:val="none" w:sz="0" w:space="0" w:color="auto"/>
            <w:right w:val="none" w:sz="0" w:space="0" w:color="auto"/>
          </w:divBdr>
        </w:div>
        <w:div w:id="878205957">
          <w:marLeft w:val="0"/>
          <w:marRight w:val="0"/>
          <w:marTop w:val="0"/>
          <w:marBottom w:val="0"/>
          <w:divBdr>
            <w:top w:val="none" w:sz="0" w:space="0" w:color="auto"/>
            <w:left w:val="none" w:sz="0" w:space="0" w:color="auto"/>
            <w:bottom w:val="none" w:sz="0" w:space="0" w:color="auto"/>
            <w:right w:val="none" w:sz="0" w:space="0" w:color="auto"/>
          </w:divBdr>
        </w:div>
        <w:div w:id="1542786818">
          <w:marLeft w:val="0"/>
          <w:marRight w:val="0"/>
          <w:marTop w:val="0"/>
          <w:marBottom w:val="0"/>
          <w:divBdr>
            <w:top w:val="none" w:sz="0" w:space="0" w:color="auto"/>
            <w:left w:val="none" w:sz="0" w:space="0" w:color="auto"/>
            <w:bottom w:val="none" w:sz="0" w:space="0" w:color="auto"/>
            <w:right w:val="none" w:sz="0" w:space="0" w:color="auto"/>
          </w:divBdr>
        </w:div>
        <w:div w:id="1215190333">
          <w:marLeft w:val="0"/>
          <w:marRight w:val="0"/>
          <w:marTop w:val="0"/>
          <w:marBottom w:val="0"/>
          <w:divBdr>
            <w:top w:val="none" w:sz="0" w:space="0" w:color="auto"/>
            <w:left w:val="none" w:sz="0" w:space="0" w:color="auto"/>
            <w:bottom w:val="none" w:sz="0" w:space="0" w:color="auto"/>
            <w:right w:val="none" w:sz="0" w:space="0" w:color="auto"/>
          </w:divBdr>
        </w:div>
        <w:div w:id="532547045">
          <w:marLeft w:val="0"/>
          <w:marRight w:val="0"/>
          <w:marTop w:val="0"/>
          <w:marBottom w:val="0"/>
          <w:divBdr>
            <w:top w:val="none" w:sz="0" w:space="0" w:color="auto"/>
            <w:left w:val="none" w:sz="0" w:space="0" w:color="auto"/>
            <w:bottom w:val="none" w:sz="0" w:space="0" w:color="auto"/>
            <w:right w:val="none" w:sz="0" w:space="0" w:color="auto"/>
          </w:divBdr>
        </w:div>
        <w:div w:id="867135310">
          <w:marLeft w:val="0"/>
          <w:marRight w:val="0"/>
          <w:marTop w:val="0"/>
          <w:marBottom w:val="0"/>
          <w:divBdr>
            <w:top w:val="none" w:sz="0" w:space="0" w:color="auto"/>
            <w:left w:val="none" w:sz="0" w:space="0" w:color="auto"/>
            <w:bottom w:val="none" w:sz="0" w:space="0" w:color="auto"/>
            <w:right w:val="none" w:sz="0" w:space="0" w:color="auto"/>
          </w:divBdr>
        </w:div>
        <w:div w:id="582494371">
          <w:marLeft w:val="0"/>
          <w:marRight w:val="0"/>
          <w:marTop w:val="0"/>
          <w:marBottom w:val="0"/>
          <w:divBdr>
            <w:top w:val="none" w:sz="0" w:space="0" w:color="auto"/>
            <w:left w:val="none" w:sz="0" w:space="0" w:color="auto"/>
            <w:bottom w:val="none" w:sz="0" w:space="0" w:color="auto"/>
            <w:right w:val="none" w:sz="0" w:space="0" w:color="auto"/>
          </w:divBdr>
        </w:div>
        <w:div w:id="39016029">
          <w:marLeft w:val="0"/>
          <w:marRight w:val="0"/>
          <w:marTop w:val="0"/>
          <w:marBottom w:val="0"/>
          <w:divBdr>
            <w:top w:val="none" w:sz="0" w:space="0" w:color="auto"/>
            <w:left w:val="none" w:sz="0" w:space="0" w:color="auto"/>
            <w:bottom w:val="none" w:sz="0" w:space="0" w:color="auto"/>
            <w:right w:val="none" w:sz="0" w:space="0" w:color="auto"/>
          </w:divBdr>
        </w:div>
        <w:div w:id="1249659725">
          <w:marLeft w:val="0"/>
          <w:marRight w:val="0"/>
          <w:marTop w:val="0"/>
          <w:marBottom w:val="0"/>
          <w:divBdr>
            <w:top w:val="none" w:sz="0" w:space="0" w:color="auto"/>
            <w:left w:val="none" w:sz="0" w:space="0" w:color="auto"/>
            <w:bottom w:val="none" w:sz="0" w:space="0" w:color="auto"/>
            <w:right w:val="none" w:sz="0" w:space="0" w:color="auto"/>
          </w:divBdr>
        </w:div>
        <w:div w:id="1442608402">
          <w:marLeft w:val="0"/>
          <w:marRight w:val="0"/>
          <w:marTop w:val="0"/>
          <w:marBottom w:val="0"/>
          <w:divBdr>
            <w:top w:val="none" w:sz="0" w:space="0" w:color="auto"/>
            <w:left w:val="none" w:sz="0" w:space="0" w:color="auto"/>
            <w:bottom w:val="none" w:sz="0" w:space="0" w:color="auto"/>
            <w:right w:val="none" w:sz="0" w:space="0" w:color="auto"/>
          </w:divBdr>
        </w:div>
        <w:div w:id="1437023496">
          <w:marLeft w:val="0"/>
          <w:marRight w:val="0"/>
          <w:marTop w:val="0"/>
          <w:marBottom w:val="0"/>
          <w:divBdr>
            <w:top w:val="none" w:sz="0" w:space="0" w:color="auto"/>
            <w:left w:val="none" w:sz="0" w:space="0" w:color="auto"/>
            <w:bottom w:val="none" w:sz="0" w:space="0" w:color="auto"/>
            <w:right w:val="none" w:sz="0" w:space="0" w:color="auto"/>
          </w:divBdr>
        </w:div>
        <w:div w:id="1924989854">
          <w:marLeft w:val="0"/>
          <w:marRight w:val="0"/>
          <w:marTop w:val="0"/>
          <w:marBottom w:val="0"/>
          <w:divBdr>
            <w:top w:val="none" w:sz="0" w:space="0" w:color="auto"/>
            <w:left w:val="none" w:sz="0" w:space="0" w:color="auto"/>
            <w:bottom w:val="none" w:sz="0" w:space="0" w:color="auto"/>
            <w:right w:val="none" w:sz="0" w:space="0" w:color="auto"/>
          </w:divBdr>
        </w:div>
        <w:div w:id="1174957712">
          <w:marLeft w:val="0"/>
          <w:marRight w:val="0"/>
          <w:marTop w:val="0"/>
          <w:marBottom w:val="0"/>
          <w:divBdr>
            <w:top w:val="none" w:sz="0" w:space="0" w:color="auto"/>
            <w:left w:val="none" w:sz="0" w:space="0" w:color="auto"/>
            <w:bottom w:val="none" w:sz="0" w:space="0" w:color="auto"/>
            <w:right w:val="none" w:sz="0" w:space="0" w:color="auto"/>
          </w:divBdr>
        </w:div>
        <w:div w:id="1037123808">
          <w:marLeft w:val="0"/>
          <w:marRight w:val="0"/>
          <w:marTop w:val="0"/>
          <w:marBottom w:val="0"/>
          <w:divBdr>
            <w:top w:val="none" w:sz="0" w:space="0" w:color="auto"/>
            <w:left w:val="none" w:sz="0" w:space="0" w:color="auto"/>
            <w:bottom w:val="none" w:sz="0" w:space="0" w:color="auto"/>
            <w:right w:val="none" w:sz="0" w:space="0" w:color="auto"/>
          </w:divBdr>
        </w:div>
        <w:div w:id="1788427534">
          <w:marLeft w:val="0"/>
          <w:marRight w:val="0"/>
          <w:marTop w:val="0"/>
          <w:marBottom w:val="0"/>
          <w:divBdr>
            <w:top w:val="none" w:sz="0" w:space="0" w:color="auto"/>
            <w:left w:val="none" w:sz="0" w:space="0" w:color="auto"/>
            <w:bottom w:val="none" w:sz="0" w:space="0" w:color="auto"/>
            <w:right w:val="none" w:sz="0" w:space="0" w:color="auto"/>
          </w:divBdr>
        </w:div>
        <w:div w:id="1713845109">
          <w:marLeft w:val="0"/>
          <w:marRight w:val="0"/>
          <w:marTop w:val="0"/>
          <w:marBottom w:val="0"/>
          <w:divBdr>
            <w:top w:val="none" w:sz="0" w:space="0" w:color="auto"/>
            <w:left w:val="none" w:sz="0" w:space="0" w:color="auto"/>
            <w:bottom w:val="none" w:sz="0" w:space="0" w:color="auto"/>
            <w:right w:val="none" w:sz="0" w:space="0" w:color="auto"/>
          </w:divBdr>
        </w:div>
      </w:divsChild>
    </w:div>
    <w:div w:id="1422294499">
      <w:bodyDiv w:val="1"/>
      <w:marLeft w:val="0"/>
      <w:marRight w:val="0"/>
      <w:marTop w:val="0"/>
      <w:marBottom w:val="0"/>
      <w:divBdr>
        <w:top w:val="none" w:sz="0" w:space="0" w:color="auto"/>
        <w:left w:val="none" w:sz="0" w:space="0" w:color="auto"/>
        <w:bottom w:val="none" w:sz="0" w:space="0" w:color="auto"/>
        <w:right w:val="none" w:sz="0" w:space="0" w:color="auto"/>
      </w:divBdr>
    </w:div>
    <w:div w:id="1501966546">
      <w:bodyDiv w:val="1"/>
      <w:marLeft w:val="0"/>
      <w:marRight w:val="0"/>
      <w:marTop w:val="0"/>
      <w:marBottom w:val="0"/>
      <w:divBdr>
        <w:top w:val="none" w:sz="0" w:space="0" w:color="auto"/>
        <w:left w:val="none" w:sz="0" w:space="0" w:color="auto"/>
        <w:bottom w:val="none" w:sz="0" w:space="0" w:color="auto"/>
        <w:right w:val="none" w:sz="0" w:space="0" w:color="auto"/>
      </w:divBdr>
    </w:div>
    <w:div w:id="1612086624">
      <w:bodyDiv w:val="1"/>
      <w:marLeft w:val="0"/>
      <w:marRight w:val="0"/>
      <w:marTop w:val="0"/>
      <w:marBottom w:val="0"/>
      <w:divBdr>
        <w:top w:val="none" w:sz="0" w:space="0" w:color="auto"/>
        <w:left w:val="none" w:sz="0" w:space="0" w:color="auto"/>
        <w:bottom w:val="none" w:sz="0" w:space="0" w:color="auto"/>
        <w:right w:val="none" w:sz="0" w:space="0" w:color="auto"/>
      </w:divBdr>
    </w:div>
    <w:div w:id="1741755051">
      <w:bodyDiv w:val="1"/>
      <w:marLeft w:val="0"/>
      <w:marRight w:val="0"/>
      <w:marTop w:val="0"/>
      <w:marBottom w:val="0"/>
      <w:divBdr>
        <w:top w:val="none" w:sz="0" w:space="0" w:color="auto"/>
        <w:left w:val="none" w:sz="0" w:space="0" w:color="auto"/>
        <w:bottom w:val="none" w:sz="0" w:space="0" w:color="auto"/>
        <w:right w:val="none" w:sz="0" w:space="0" w:color="auto"/>
      </w:divBdr>
    </w:div>
    <w:div w:id="1778482786">
      <w:bodyDiv w:val="1"/>
      <w:marLeft w:val="0"/>
      <w:marRight w:val="0"/>
      <w:marTop w:val="0"/>
      <w:marBottom w:val="0"/>
      <w:divBdr>
        <w:top w:val="none" w:sz="0" w:space="0" w:color="auto"/>
        <w:left w:val="none" w:sz="0" w:space="0" w:color="auto"/>
        <w:bottom w:val="none" w:sz="0" w:space="0" w:color="auto"/>
        <w:right w:val="none" w:sz="0" w:space="0" w:color="auto"/>
      </w:divBdr>
    </w:div>
    <w:div w:id="1804809327">
      <w:bodyDiv w:val="1"/>
      <w:marLeft w:val="0"/>
      <w:marRight w:val="0"/>
      <w:marTop w:val="0"/>
      <w:marBottom w:val="0"/>
      <w:divBdr>
        <w:top w:val="none" w:sz="0" w:space="0" w:color="auto"/>
        <w:left w:val="none" w:sz="0" w:space="0" w:color="auto"/>
        <w:bottom w:val="none" w:sz="0" w:space="0" w:color="auto"/>
        <w:right w:val="none" w:sz="0" w:space="0" w:color="auto"/>
      </w:divBdr>
    </w:div>
    <w:div w:id="1825585102">
      <w:bodyDiv w:val="1"/>
      <w:marLeft w:val="0"/>
      <w:marRight w:val="0"/>
      <w:marTop w:val="0"/>
      <w:marBottom w:val="0"/>
      <w:divBdr>
        <w:top w:val="none" w:sz="0" w:space="0" w:color="auto"/>
        <w:left w:val="none" w:sz="0" w:space="0" w:color="auto"/>
        <w:bottom w:val="none" w:sz="0" w:space="0" w:color="auto"/>
        <w:right w:val="none" w:sz="0" w:space="0" w:color="auto"/>
      </w:divBdr>
    </w:div>
    <w:div w:id="1922787428">
      <w:bodyDiv w:val="1"/>
      <w:marLeft w:val="0"/>
      <w:marRight w:val="0"/>
      <w:marTop w:val="0"/>
      <w:marBottom w:val="0"/>
      <w:divBdr>
        <w:top w:val="none" w:sz="0" w:space="0" w:color="auto"/>
        <w:left w:val="none" w:sz="0" w:space="0" w:color="auto"/>
        <w:bottom w:val="none" w:sz="0" w:space="0" w:color="auto"/>
        <w:right w:val="none" w:sz="0" w:space="0" w:color="auto"/>
      </w:divBdr>
      <w:divsChild>
        <w:div w:id="794371499">
          <w:marLeft w:val="0"/>
          <w:marRight w:val="0"/>
          <w:marTop w:val="0"/>
          <w:marBottom w:val="0"/>
          <w:divBdr>
            <w:top w:val="none" w:sz="0" w:space="0" w:color="auto"/>
            <w:left w:val="none" w:sz="0" w:space="0" w:color="auto"/>
            <w:bottom w:val="none" w:sz="0" w:space="0" w:color="auto"/>
            <w:right w:val="none" w:sz="0" w:space="0" w:color="auto"/>
          </w:divBdr>
        </w:div>
        <w:div w:id="403459315">
          <w:marLeft w:val="0"/>
          <w:marRight w:val="0"/>
          <w:marTop w:val="0"/>
          <w:marBottom w:val="0"/>
          <w:divBdr>
            <w:top w:val="none" w:sz="0" w:space="0" w:color="auto"/>
            <w:left w:val="none" w:sz="0" w:space="0" w:color="auto"/>
            <w:bottom w:val="none" w:sz="0" w:space="0" w:color="auto"/>
            <w:right w:val="none" w:sz="0" w:space="0" w:color="auto"/>
          </w:divBdr>
        </w:div>
        <w:div w:id="489563735">
          <w:marLeft w:val="0"/>
          <w:marRight w:val="0"/>
          <w:marTop w:val="0"/>
          <w:marBottom w:val="0"/>
          <w:divBdr>
            <w:top w:val="none" w:sz="0" w:space="0" w:color="auto"/>
            <w:left w:val="none" w:sz="0" w:space="0" w:color="auto"/>
            <w:bottom w:val="none" w:sz="0" w:space="0" w:color="auto"/>
            <w:right w:val="none" w:sz="0" w:space="0" w:color="auto"/>
          </w:divBdr>
        </w:div>
        <w:div w:id="1948735440">
          <w:marLeft w:val="0"/>
          <w:marRight w:val="0"/>
          <w:marTop w:val="0"/>
          <w:marBottom w:val="0"/>
          <w:divBdr>
            <w:top w:val="none" w:sz="0" w:space="0" w:color="auto"/>
            <w:left w:val="none" w:sz="0" w:space="0" w:color="auto"/>
            <w:bottom w:val="none" w:sz="0" w:space="0" w:color="auto"/>
            <w:right w:val="none" w:sz="0" w:space="0" w:color="auto"/>
          </w:divBdr>
        </w:div>
        <w:div w:id="1734503458">
          <w:marLeft w:val="0"/>
          <w:marRight w:val="0"/>
          <w:marTop w:val="0"/>
          <w:marBottom w:val="0"/>
          <w:divBdr>
            <w:top w:val="none" w:sz="0" w:space="0" w:color="auto"/>
            <w:left w:val="none" w:sz="0" w:space="0" w:color="auto"/>
            <w:bottom w:val="none" w:sz="0" w:space="0" w:color="auto"/>
            <w:right w:val="none" w:sz="0" w:space="0" w:color="auto"/>
          </w:divBdr>
        </w:div>
        <w:div w:id="1783182430">
          <w:marLeft w:val="0"/>
          <w:marRight w:val="0"/>
          <w:marTop w:val="0"/>
          <w:marBottom w:val="0"/>
          <w:divBdr>
            <w:top w:val="none" w:sz="0" w:space="0" w:color="auto"/>
            <w:left w:val="none" w:sz="0" w:space="0" w:color="auto"/>
            <w:bottom w:val="none" w:sz="0" w:space="0" w:color="auto"/>
            <w:right w:val="none" w:sz="0" w:space="0" w:color="auto"/>
          </w:divBdr>
        </w:div>
        <w:div w:id="144249093">
          <w:marLeft w:val="0"/>
          <w:marRight w:val="0"/>
          <w:marTop w:val="0"/>
          <w:marBottom w:val="0"/>
          <w:divBdr>
            <w:top w:val="none" w:sz="0" w:space="0" w:color="auto"/>
            <w:left w:val="none" w:sz="0" w:space="0" w:color="auto"/>
            <w:bottom w:val="none" w:sz="0" w:space="0" w:color="auto"/>
            <w:right w:val="none" w:sz="0" w:space="0" w:color="auto"/>
          </w:divBdr>
        </w:div>
        <w:div w:id="190992993">
          <w:marLeft w:val="0"/>
          <w:marRight w:val="0"/>
          <w:marTop w:val="0"/>
          <w:marBottom w:val="0"/>
          <w:divBdr>
            <w:top w:val="none" w:sz="0" w:space="0" w:color="auto"/>
            <w:left w:val="none" w:sz="0" w:space="0" w:color="auto"/>
            <w:bottom w:val="none" w:sz="0" w:space="0" w:color="auto"/>
            <w:right w:val="none" w:sz="0" w:space="0" w:color="auto"/>
          </w:divBdr>
        </w:div>
        <w:div w:id="2139493497">
          <w:marLeft w:val="0"/>
          <w:marRight w:val="0"/>
          <w:marTop w:val="0"/>
          <w:marBottom w:val="0"/>
          <w:divBdr>
            <w:top w:val="none" w:sz="0" w:space="0" w:color="auto"/>
            <w:left w:val="none" w:sz="0" w:space="0" w:color="auto"/>
            <w:bottom w:val="none" w:sz="0" w:space="0" w:color="auto"/>
            <w:right w:val="none" w:sz="0" w:space="0" w:color="auto"/>
          </w:divBdr>
        </w:div>
        <w:div w:id="2124884382">
          <w:marLeft w:val="0"/>
          <w:marRight w:val="0"/>
          <w:marTop w:val="0"/>
          <w:marBottom w:val="0"/>
          <w:divBdr>
            <w:top w:val="none" w:sz="0" w:space="0" w:color="auto"/>
            <w:left w:val="none" w:sz="0" w:space="0" w:color="auto"/>
            <w:bottom w:val="none" w:sz="0" w:space="0" w:color="auto"/>
            <w:right w:val="none" w:sz="0" w:space="0" w:color="auto"/>
          </w:divBdr>
        </w:div>
        <w:div w:id="391315656">
          <w:marLeft w:val="0"/>
          <w:marRight w:val="0"/>
          <w:marTop w:val="0"/>
          <w:marBottom w:val="0"/>
          <w:divBdr>
            <w:top w:val="none" w:sz="0" w:space="0" w:color="auto"/>
            <w:left w:val="none" w:sz="0" w:space="0" w:color="auto"/>
            <w:bottom w:val="none" w:sz="0" w:space="0" w:color="auto"/>
            <w:right w:val="none" w:sz="0" w:space="0" w:color="auto"/>
          </w:divBdr>
        </w:div>
        <w:div w:id="301420879">
          <w:marLeft w:val="0"/>
          <w:marRight w:val="0"/>
          <w:marTop w:val="0"/>
          <w:marBottom w:val="0"/>
          <w:divBdr>
            <w:top w:val="none" w:sz="0" w:space="0" w:color="auto"/>
            <w:left w:val="none" w:sz="0" w:space="0" w:color="auto"/>
            <w:bottom w:val="none" w:sz="0" w:space="0" w:color="auto"/>
            <w:right w:val="none" w:sz="0" w:space="0" w:color="auto"/>
          </w:divBdr>
        </w:div>
        <w:div w:id="1852183906">
          <w:marLeft w:val="0"/>
          <w:marRight w:val="0"/>
          <w:marTop w:val="0"/>
          <w:marBottom w:val="0"/>
          <w:divBdr>
            <w:top w:val="none" w:sz="0" w:space="0" w:color="auto"/>
            <w:left w:val="none" w:sz="0" w:space="0" w:color="auto"/>
            <w:bottom w:val="none" w:sz="0" w:space="0" w:color="auto"/>
            <w:right w:val="none" w:sz="0" w:space="0" w:color="auto"/>
          </w:divBdr>
        </w:div>
        <w:div w:id="1755466815">
          <w:marLeft w:val="0"/>
          <w:marRight w:val="0"/>
          <w:marTop w:val="0"/>
          <w:marBottom w:val="0"/>
          <w:divBdr>
            <w:top w:val="none" w:sz="0" w:space="0" w:color="auto"/>
            <w:left w:val="none" w:sz="0" w:space="0" w:color="auto"/>
            <w:bottom w:val="none" w:sz="0" w:space="0" w:color="auto"/>
            <w:right w:val="none" w:sz="0" w:space="0" w:color="auto"/>
          </w:divBdr>
        </w:div>
        <w:div w:id="838693372">
          <w:marLeft w:val="0"/>
          <w:marRight w:val="0"/>
          <w:marTop w:val="0"/>
          <w:marBottom w:val="0"/>
          <w:divBdr>
            <w:top w:val="none" w:sz="0" w:space="0" w:color="auto"/>
            <w:left w:val="none" w:sz="0" w:space="0" w:color="auto"/>
            <w:bottom w:val="none" w:sz="0" w:space="0" w:color="auto"/>
            <w:right w:val="none" w:sz="0" w:space="0" w:color="auto"/>
          </w:divBdr>
        </w:div>
        <w:div w:id="1764032706">
          <w:marLeft w:val="0"/>
          <w:marRight w:val="0"/>
          <w:marTop w:val="0"/>
          <w:marBottom w:val="0"/>
          <w:divBdr>
            <w:top w:val="none" w:sz="0" w:space="0" w:color="auto"/>
            <w:left w:val="none" w:sz="0" w:space="0" w:color="auto"/>
            <w:bottom w:val="none" w:sz="0" w:space="0" w:color="auto"/>
            <w:right w:val="none" w:sz="0" w:space="0" w:color="auto"/>
          </w:divBdr>
        </w:div>
        <w:div w:id="533271172">
          <w:marLeft w:val="0"/>
          <w:marRight w:val="0"/>
          <w:marTop w:val="0"/>
          <w:marBottom w:val="0"/>
          <w:divBdr>
            <w:top w:val="none" w:sz="0" w:space="0" w:color="auto"/>
            <w:left w:val="none" w:sz="0" w:space="0" w:color="auto"/>
            <w:bottom w:val="none" w:sz="0" w:space="0" w:color="auto"/>
            <w:right w:val="none" w:sz="0" w:space="0" w:color="auto"/>
          </w:divBdr>
        </w:div>
        <w:div w:id="1394113466">
          <w:marLeft w:val="0"/>
          <w:marRight w:val="0"/>
          <w:marTop w:val="0"/>
          <w:marBottom w:val="0"/>
          <w:divBdr>
            <w:top w:val="none" w:sz="0" w:space="0" w:color="auto"/>
            <w:left w:val="none" w:sz="0" w:space="0" w:color="auto"/>
            <w:bottom w:val="none" w:sz="0" w:space="0" w:color="auto"/>
            <w:right w:val="none" w:sz="0" w:space="0" w:color="auto"/>
          </w:divBdr>
        </w:div>
        <w:div w:id="919951499">
          <w:marLeft w:val="0"/>
          <w:marRight w:val="0"/>
          <w:marTop w:val="0"/>
          <w:marBottom w:val="0"/>
          <w:divBdr>
            <w:top w:val="none" w:sz="0" w:space="0" w:color="auto"/>
            <w:left w:val="none" w:sz="0" w:space="0" w:color="auto"/>
            <w:bottom w:val="none" w:sz="0" w:space="0" w:color="auto"/>
            <w:right w:val="none" w:sz="0" w:space="0" w:color="auto"/>
          </w:divBdr>
        </w:div>
        <w:div w:id="1947687294">
          <w:marLeft w:val="0"/>
          <w:marRight w:val="0"/>
          <w:marTop w:val="0"/>
          <w:marBottom w:val="0"/>
          <w:divBdr>
            <w:top w:val="none" w:sz="0" w:space="0" w:color="auto"/>
            <w:left w:val="none" w:sz="0" w:space="0" w:color="auto"/>
            <w:bottom w:val="none" w:sz="0" w:space="0" w:color="auto"/>
            <w:right w:val="none" w:sz="0" w:space="0" w:color="auto"/>
          </w:divBdr>
        </w:div>
        <w:div w:id="1220480237">
          <w:marLeft w:val="0"/>
          <w:marRight w:val="0"/>
          <w:marTop w:val="0"/>
          <w:marBottom w:val="0"/>
          <w:divBdr>
            <w:top w:val="none" w:sz="0" w:space="0" w:color="auto"/>
            <w:left w:val="none" w:sz="0" w:space="0" w:color="auto"/>
            <w:bottom w:val="none" w:sz="0" w:space="0" w:color="auto"/>
            <w:right w:val="none" w:sz="0" w:space="0" w:color="auto"/>
          </w:divBdr>
        </w:div>
        <w:div w:id="1850093983">
          <w:marLeft w:val="0"/>
          <w:marRight w:val="0"/>
          <w:marTop w:val="0"/>
          <w:marBottom w:val="0"/>
          <w:divBdr>
            <w:top w:val="none" w:sz="0" w:space="0" w:color="auto"/>
            <w:left w:val="none" w:sz="0" w:space="0" w:color="auto"/>
            <w:bottom w:val="none" w:sz="0" w:space="0" w:color="auto"/>
            <w:right w:val="none" w:sz="0" w:space="0" w:color="auto"/>
          </w:divBdr>
        </w:div>
        <w:div w:id="625353800">
          <w:marLeft w:val="0"/>
          <w:marRight w:val="0"/>
          <w:marTop w:val="0"/>
          <w:marBottom w:val="0"/>
          <w:divBdr>
            <w:top w:val="none" w:sz="0" w:space="0" w:color="auto"/>
            <w:left w:val="none" w:sz="0" w:space="0" w:color="auto"/>
            <w:bottom w:val="none" w:sz="0" w:space="0" w:color="auto"/>
            <w:right w:val="none" w:sz="0" w:space="0" w:color="auto"/>
          </w:divBdr>
        </w:div>
        <w:div w:id="1647393697">
          <w:marLeft w:val="0"/>
          <w:marRight w:val="0"/>
          <w:marTop w:val="0"/>
          <w:marBottom w:val="0"/>
          <w:divBdr>
            <w:top w:val="none" w:sz="0" w:space="0" w:color="auto"/>
            <w:left w:val="none" w:sz="0" w:space="0" w:color="auto"/>
            <w:bottom w:val="none" w:sz="0" w:space="0" w:color="auto"/>
            <w:right w:val="none" w:sz="0" w:space="0" w:color="auto"/>
          </w:divBdr>
        </w:div>
        <w:div w:id="599603171">
          <w:marLeft w:val="0"/>
          <w:marRight w:val="0"/>
          <w:marTop w:val="0"/>
          <w:marBottom w:val="0"/>
          <w:divBdr>
            <w:top w:val="none" w:sz="0" w:space="0" w:color="auto"/>
            <w:left w:val="none" w:sz="0" w:space="0" w:color="auto"/>
            <w:bottom w:val="none" w:sz="0" w:space="0" w:color="auto"/>
            <w:right w:val="none" w:sz="0" w:space="0" w:color="auto"/>
          </w:divBdr>
        </w:div>
        <w:div w:id="578709702">
          <w:marLeft w:val="0"/>
          <w:marRight w:val="0"/>
          <w:marTop w:val="0"/>
          <w:marBottom w:val="0"/>
          <w:divBdr>
            <w:top w:val="none" w:sz="0" w:space="0" w:color="auto"/>
            <w:left w:val="none" w:sz="0" w:space="0" w:color="auto"/>
            <w:bottom w:val="none" w:sz="0" w:space="0" w:color="auto"/>
            <w:right w:val="none" w:sz="0" w:space="0" w:color="auto"/>
          </w:divBdr>
        </w:div>
        <w:div w:id="619992274">
          <w:marLeft w:val="0"/>
          <w:marRight w:val="0"/>
          <w:marTop w:val="0"/>
          <w:marBottom w:val="0"/>
          <w:divBdr>
            <w:top w:val="none" w:sz="0" w:space="0" w:color="auto"/>
            <w:left w:val="none" w:sz="0" w:space="0" w:color="auto"/>
            <w:bottom w:val="none" w:sz="0" w:space="0" w:color="auto"/>
            <w:right w:val="none" w:sz="0" w:space="0" w:color="auto"/>
          </w:divBdr>
        </w:div>
        <w:div w:id="352072522">
          <w:marLeft w:val="0"/>
          <w:marRight w:val="0"/>
          <w:marTop w:val="0"/>
          <w:marBottom w:val="0"/>
          <w:divBdr>
            <w:top w:val="none" w:sz="0" w:space="0" w:color="auto"/>
            <w:left w:val="none" w:sz="0" w:space="0" w:color="auto"/>
            <w:bottom w:val="none" w:sz="0" w:space="0" w:color="auto"/>
            <w:right w:val="none" w:sz="0" w:space="0" w:color="auto"/>
          </w:divBdr>
        </w:div>
        <w:div w:id="1204249638">
          <w:marLeft w:val="0"/>
          <w:marRight w:val="0"/>
          <w:marTop w:val="0"/>
          <w:marBottom w:val="0"/>
          <w:divBdr>
            <w:top w:val="none" w:sz="0" w:space="0" w:color="auto"/>
            <w:left w:val="none" w:sz="0" w:space="0" w:color="auto"/>
            <w:bottom w:val="none" w:sz="0" w:space="0" w:color="auto"/>
            <w:right w:val="none" w:sz="0" w:space="0" w:color="auto"/>
          </w:divBdr>
        </w:div>
        <w:div w:id="782769403">
          <w:marLeft w:val="0"/>
          <w:marRight w:val="0"/>
          <w:marTop w:val="0"/>
          <w:marBottom w:val="0"/>
          <w:divBdr>
            <w:top w:val="none" w:sz="0" w:space="0" w:color="auto"/>
            <w:left w:val="none" w:sz="0" w:space="0" w:color="auto"/>
            <w:bottom w:val="none" w:sz="0" w:space="0" w:color="auto"/>
            <w:right w:val="none" w:sz="0" w:space="0" w:color="auto"/>
          </w:divBdr>
        </w:div>
      </w:divsChild>
    </w:div>
    <w:div w:id="1991443988">
      <w:bodyDiv w:val="1"/>
      <w:marLeft w:val="0"/>
      <w:marRight w:val="0"/>
      <w:marTop w:val="0"/>
      <w:marBottom w:val="0"/>
      <w:divBdr>
        <w:top w:val="none" w:sz="0" w:space="0" w:color="auto"/>
        <w:left w:val="none" w:sz="0" w:space="0" w:color="auto"/>
        <w:bottom w:val="none" w:sz="0" w:space="0" w:color="auto"/>
        <w:right w:val="none" w:sz="0" w:space="0" w:color="auto"/>
      </w:divBdr>
    </w:div>
    <w:div w:id="2007514005">
      <w:bodyDiv w:val="1"/>
      <w:marLeft w:val="0"/>
      <w:marRight w:val="0"/>
      <w:marTop w:val="0"/>
      <w:marBottom w:val="0"/>
      <w:divBdr>
        <w:top w:val="none" w:sz="0" w:space="0" w:color="auto"/>
        <w:left w:val="none" w:sz="0" w:space="0" w:color="auto"/>
        <w:bottom w:val="none" w:sz="0" w:space="0" w:color="auto"/>
        <w:right w:val="none" w:sz="0" w:space="0" w:color="auto"/>
      </w:divBdr>
    </w:div>
    <w:div w:id="2025983472">
      <w:bodyDiv w:val="1"/>
      <w:marLeft w:val="0"/>
      <w:marRight w:val="0"/>
      <w:marTop w:val="0"/>
      <w:marBottom w:val="0"/>
      <w:divBdr>
        <w:top w:val="none" w:sz="0" w:space="0" w:color="auto"/>
        <w:left w:val="none" w:sz="0" w:space="0" w:color="auto"/>
        <w:bottom w:val="none" w:sz="0" w:space="0" w:color="auto"/>
        <w:right w:val="none" w:sz="0" w:space="0" w:color="auto"/>
      </w:divBdr>
      <w:divsChild>
        <w:div w:id="1960867022">
          <w:marLeft w:val="0"/>
          <w:marRight w:val="0"/>
          <w:marTop w:val="0"/>
          <w:marBottom w:val="0"/>
          <w:divBdr>
            <w:top w:val="none" w:sz="0" w:space="0" w:color="auto"/>
            <w:left w:val="none" w:sz="0" w:space="0" w:color="auto"/>
            <w:bottom w:val="none" w:sz="0" w:space="0" w:color="auto"/>
            <w:right w:val="none" w:sz="0" w:space="0" w:color="auto"/>
          </w:divBdr>
        </w:div>
        <w:div w:id="791436960">
          <w:marLeft w:val="0"/>
          <w:marRight w:val="0"/>
          <w:marTop w:val="0"/>
          <w:marBottom w:val="0"/>
          <w:divBdr>
            <w:top w:val="none" w:sz="0" w:space="0" w:color="auto"/>
            <w:left w:val="none" w:sz="0" w:space="0" w:color="auto"/>
            <w:bottom w:val="none" w:sz="0" w:space="0" w:color="auto"/>
            <w:right w:val="none" w:sz="0" w:space="0" w:color="auto"/>
          </w:divBdr>
        </w:div>
        <w:div w:id="1300106929">
          <w:marLeft w:val="0"/>
          <w:marRight w:val="0"/>
          <w:marTop w:val="0"/>
          <w:marBottom w:val="0"/>
          <w:divBdr>
            <w:top w:val="none" w:sz="0" w:space="0" w:color="auto"/>
            <w:left w:val="none" w:sz="0" w:space="0" w:color="auto"/>
            <w:bottom w:val="none" w:sz="0" w:space="0" w:color="auto"/>
            <w:right w:val="none" w:sz="0" w:space="0" w:color="auto"/>
          </w:divBdr>
        </w:div>
        <w:div w:id="881671952">
          <w:marLeft w:val="0"/>
          <w:marRight w:val="0"/>
          <w:marTop w:val="0"/>
          <w:marBottom w:val="0"/>
          <w:divBdr>
            <w:top w:val="none" w:sz="0" w:space="0" w:color="auto"/>
            <w:left w:val="none" w:sz="0" w:space="0" w:color="auto"/>
            <w:bottom w:val="none" w:sz="0" w:space="0" w:color="auto"/>
            <w:right w:val="none" w:sz="0" w:space="0" w:color="auto"/>
          </w:divBdr>
        </w:div>
        <w:div w:id="1766268986">
          <w:marLeft w:val="0"/>
          <w:marRight w:val="0"/>
          <w:marTop w:val="0"/>
          <w:marBottom w:val="0"/>
          <w:divBdr>
            <w:top w:val="none" w:sz="0" w:space="0" w:color="auto"/>
            <w:left w:val="none" w:sz="0" w:space="0" w:color="auto"/>
            <w:bottom w:val="none" w:sz="0" w:space="0" w:color="auto"/>
            <w:right w:val="none" w:sz="0" w:space="0" w:color="auto"/>
          </w:divBdr>
        </w:div>
        <w:div w:id="1679916856">
          <w:marLeft w:val="0"/>
          <w:marRight w:val="0"/>
          <w:marTop w:val="0"/>
          <w:marBottom w:val="0"/>
          <w:divBdr>
            <w:top w:val="none" w:sz="0" w:space="0" w:color="auto"/>
            <w:left w:val="none" w:sz="0" w:space="0" w:color="auto"/>
            <w:bottom w:val="none" w:sz="0" w:space="0" w:color="auto"/>
            <w:right w:val="none" w:sz="0" w:space="0" w:color="auto"/>
          </w:divBdr>
        </w:div>
        <w:div w:id="909385241">
          <w:marLeft w:val="0"/>
          <w:marRight w:val="0"/>
          <w:marTop w:val="0"/>
          <w:marBottom w:val="0"/>
          <w:divBdr>
            <w:top w:val="none" w:sz="0" w:space="0" w:color="auto"/>
            <w:left w:val="none" w:sz="0" w:space="0" w:color="auto"/>
            <w:bottom w:val="none" w:sz="0" w:space="0" w:color="auto"/>
            <w:right w:val="none" w:sz="0" w:space="0" w:color="auto"/>
          </w:divBdr>
        </w:div>
        <w:div w:id="779566835">
          <w:marLeft w:val="0"/>
          <w:marRight w:val="0"/>
          <w:marTop w:val="0"/>
          <w:marBottom w:val="0"/>
          <w:divBdr>
            <w:top w:val="none" w:sz="0" w:space="0" w:color="auto"/>
            <w:left w:val="none" w:sz="0" w:space="0" w:color="auto"/>
            <w:bottom w:val="none" w:sz="0" w:space="0" w:color="auto"/>
            <w:right w:val="none" w:sz="0" w:space="0" w:color="auto"/>
          </w:divBdr>
        </w:div>
        <w:div w:id="386224080">
          <w:marLeft w:val="0"/>
          <w:marRight w:val="0"/>
          <w:marTop w:val="0"/>
          <w:marBottom w:val="0"/>
          <w:divBdr>
            <w:top w:val="none" w:sz="0" w:space="0" w:color="auto"/>
            <w:left w:val="none" w:sz="0" w:space="0" w:color="auto"/>
            <w:bottom w:val="none" w:sz="0" w:space="0" w:color="auto"/>
            <w:right w:val="none" w:sz="0" w:space="0" w:color="auto"/>
          </w:divBdr>
        </w:div>
        <w:div w:id="160899294">
          <w:marLeft w:val="0"/>
          <w:marRight w:val="0"/>
          <w:marTop w:val="0"/>
          <w:marBottom w:val="0"/>
          <w:divBdr>
            <w:top w:val="none" w:sz="0" w:space="0" w:color="auto"/>
            <w:left w:val="none" w:sz="0" w:space="0" w:color="auto"/>
            <w:bottom w:val="none" w:sz="0" w:space="0" w:color="auto"/>
            <w:right w:val="none" w:sz="0" w:space="0" w:color="auto"/>
          </w:divBdr>
        </w:div>
        <w:div w:id="1807160153">
          <w:marLeft w:val="0"/>
          <w:marRight w:val="0"/>
          <w:marTop w:val="0"/>
          <w:marBottom w:val="0"/>
          <w:divBdr>
            <w:top w:val="none" w:sz="0" w:space="0" w:color="auto"/>
            <w:left w:val="none" w:sz="0" w:space="0" w:color="auto"/>
            <w:bottom w:val="none" w:sz="0" w:space="0" w:color="auto"/>
            <w:right w:val="none" w:sz="0" w:space="0" w:color="auto"/>
          </w:divBdr>
        </w:div>
        <w:div w:id="944506155">
          <w:marLeft w:val="0"/>
          <w:marRight w:val="0"/>
          <w:marTop w:val="0"/>
          <w:marBottom w:val="0"/>
          <w:divBdr>
            <w:top w:val="none" w:sz="0" w:space="0" w:color="auto"/>
            <w:left w:val="none" w:sz="0" w:space="0" w:color="auto"/>
            <w:bottom w:val="none" w:sz="0" w:space="0" w:color="auto"/>
            <w:right w:val="none" w:sz="0" w:space="0" w:color="auto"/>
          </w:divBdr>
        </w:div>
        <w:div w:id="1472400823">
          <w:marLeft w:val="0"/>
          <w:marRight w:val="0"/>
          <w:marTop w:val="0"/>
          <w:marBottom w:val="0"/>
          <w:divBdr>
            <w:top w:val="none" w:sz="0" w:space="0" w:color="auto"/>
            <w:left w:val="none" w:sz="0" w:space="0" w:color="auto"/>
            <w:bottom w:val="none" w:sz="0" w:space="0" w:color="auto"/>
            <w:right w:val="none" w:sz="0" w:space="0" w:color="auto"/>
          </w:divBdr>
        </w:div>
        <w:div w:id="700982799">
          <w:marLeft w:val="0"/>
          <w:marRight w:val="0"/>
          <w:marTop w:val="0"/>
          <w:marBottom w:val="0"/>
          <w:divBdr>
            <w:top w:val="none" w:sz="0" w:space="0" w:color="auto"/>
            <w:left w:val="none" w:sz="0" w:space="0" w:color="auto"/>
            <w:bottom w:val="none" w:sz="0" w:space="0" w:color="auto"/>
            <w:right w:val="none" w:sz="0" w:space="0" w:color="auto"/>
          </w:divBdr>
        </w:div>
        <w:div w:id="852719013">
          <w:marLeft w:val="0"/>
          <w:marRight w:val="0"/>
          <w:marTop w:val="0"/>
          <w:marBottom w:val="0"/>
          <w:divBdr>
            <w:top w:val="none" w:sz="0" w:space="0" w:color="auto"/>
            <w:left w:val="none" w:sz="0" w:space="0" w:color="auto"/>
            <w:bottom w:val="none" w:sz="0" w:space="0" w:color="auto"/>
            <w:right w:val="none" w:sz="0" w:space="0" w:color="auto"/>
          </w:divBdr>
        </w:div>
        <w:div w:id="1603536809">
          <w:marLeft w:val="0"/>
          <w:marRight w:val="0"/>
          <w:marTop w:val="0"/>
          <w:marBottom w:val="0"/>
          <w:divBdr>
            <w:top w:val="none" w:sz="0" w:space="0" w:color="auto"/>
            <w:left w:val="none" w:sz="0" w:space="0" w:color="auto"/>
            <w:bottom w:val="none" w:sz="0" w:space="0" w:color="auto"/>
            <w:right w:val="none" w:sz="0" w:space="0" w:color="auto"/>
          </w:divBdr>
        </w:div>
        <w:div w:id="1605186093">
          <w:marLeft w:val="0"/>
          <w:marRight w:val="0"/>
          <w:marTop w:val="0"/>
          <w:marBottom w:val="0"/>
          <w:divBdr>
            <w:top w:val="none" w:sz="0" w:space="0" w:color="auto"/>
            <w:left w:val="none" w:sz="0" w:space="0" w:color="auto"/>
            <w:bottom w:val="none" w:sz="0" w:space="0" w:color="auto"/>
            <w:right w:val="none" w:sz="0" w:space="0" w:color="auto"/>
          </w:divBdr>
        </w:div>
        <w:div w:id="289896827">
          <w:marLeft w:val="0"/>
          <w:marRight w:val="0"/>
          <w:marTop w:val="0"/>
          <w:marBottom w:val="0"/>
          <w:divBdr>
            <w:top w:val="none" w:sz="0" w:space="0" w:color="auto"/>
            <w:left w:val="none" w:sz="0" w:space="0" w:color="auto"/>
            <w:bottom w:val="none" w:sz="0" w:space="0" w:color="auto"/>
            <w:right w:val="none" w:sz="0" w:space="0" w:color="auto"/>
          </w:divBdr>
        </w:div>
        <w:div w:id="244533692">
          <w:marLeft w:val="0"/>
          <w:marRight w:val="0"/>
          <w:marTop w:val="0"/>
          <w:marBottom w:val="0"/>
          <w:divBdr>
            <w:top w:val="none" w:sz="0" w:space="0" w:color="auto"/>
            <w:left w:val="none" w:sz="0" w:space="0" w:color="auto"/>
            <w:bottom w:val="none" w:sz="0" w:space="0" w:color="auto"/>
            <w:right w:val="none" w:sz="0" w:space="0" w:color="auto"/>
          </w:divBdr>
        </w:div>
        <w:div w:id="1634751727">
          <w:marLeft w:val="0"/>
          <w:marRight w:val="0"/>
          <w:marTop w:val="0"/>
          <w:marBottom w:val="0"/>
          <w:divBdr>
            <w:top w:val="none" w:sz="0" w:space="0" w:color="auto"/>
            <w:left w:val="none" w:sz="0" w:space="0" w:color="auto"/>
            <w:bottom w:val="none" w:sz="0" w:space="0" w:color="auto"/>
            <w:right w:val="none" w:sz="0" w:space="0" w:color="auto"/>
          </w:divBdr>
        </w:div>
        <w:div w:id="1710109282">
          <w:marLeft w:val="0"/>
          <w:marRight w:val="0"/>
          <w:marTop w:val="0"/>
          <w:marBottom w:val="0"/>
          <w:divBdr>
            <w:top w:val="none" w:sz="0" w:space="0" w:color="auto"/>
            <w:left w:val="none" w:sz="0" w:space="0" w:color="auto"/>
            <w:bottom w:val="none" w:sz="0" w:space="0" w:color="auto"/>
            <w:right w:val="none" w:sz="0" w:space="0" w:color="auto"/>
          </w:divBdr>
        </w:div>
        <w:div w:id="2071800541">
          <w:marLeft w:val="0"/>
          <w:marRight w:val="0"/>
          <w:marTop w:val="0"/>
          <w:marBottom w:val="0"/>
          <w:divBdr>
            <w:top w:val="none" w:sz="0" w:space="0" w:color="auto"/>
            <w:left w:val="none" w:sz="0" w:space="0" w:color="auto"/>
            <w:bottom w:val="none" w:sz="0" w:space="0" w:color="auto"/>
            <w:right w:val="none" w:sz="0" w:space="0" w:color="auto"/>
          </w:divBdr>
        </w:div>
        <w:div w:id="2109889907">
          <w:marLeft w:val="0"/>
          <w:marRight w:val="0"/>
          <w:marTop w:val="0"/>
          <w:marBottom w:val="0"/>
          <w:divBdr>
            <w:top w:val="none" w:sz="0" w:space="0" w:color="auto"/>
            <w:left w:val="none" w:sz="0" w:space="0" w:color="auto"/>
            <w:bottom w:val="none" w:sz="0" w:space="0" w:color="auto"/>
            <w:right w:val="none" w:sz="0" w:space="0" w:color="auto"/>
          </w:divBdr>
        </w:div>
        <w:div w:id="891044446">
          <w:marLeft w:val="0"/>
          <w:marRight w:val="0"/>
          <w:marTop w:val="0"/>
          <w:marBottom w:val="0"/>
          <w:divBdr>
            <w:top w:val="none" w:sz="0" w:space="0" w:color="auto"/>
            <w:left w:val="none" w:sz="0" w:space="0" w:color="auto"/>
            <w:bottom w:val="none" w:sz="0" w:space="0" w:color="auto"/>
            <w:right w:val="none" w:sz="0" w:space="0" w:color="auto"/>
          </w:divBdr>
        </w:div>
        <w:div w:id="753282869">
          <w:marLeft w:val="0"/>
          <w:marRight w:val="0"/>
          <w:marTop w:val="0"/>
          <w:marBottom w:val="0"/>
          <w:divBdr>
            <w:top w:val="none" w:sz="0" w:space="0" w:color="auto"/>
            <w:left w:val="none" w:sz="0" w:space="0" w:color="auto"/>
            <w:bottom w:val="none" w:sz="0" w:space="0" w:color="auto"/>
            <w:right w:val="none" w:sz="0" w:space="0" w:color="auto"/>
          </w:divBdr>
        </w:div>
        <w:div w:id="581912747">
          <w:marLeft w:val="0"/>
          <w:marRight w:val="0"/>
          <w:marTop w:val="0"/>
          <w:marBottom w:val="0"/>
          <w:divBdr>
            <w:top w:val="none" w:sz="0" w:space="0" w:color="auto"/>
            <w:left w:val="none" w:sz="0" w:space="0" w:color="auto"/>
            <w:bottom w:val="none" w:sz="0" w:space="0" w:color="auto"/>
            <w:right w:val="none" w:sz="0" w:space="0" w:color="auto"/>
          </w:divBdr>
        </w:div>
        <w:div w:id="1634947424">
          <w:marLeft w:val="0"/>
          <w:marRight w:val="0"/>
          <w:marTop w:val="0"/>
          <w:marBottom w:val="0"/>
          <w:divBdr>
            <w:top w:val="none" w:sz="0" w:space="0" w:color="auto"/>
            <w:left w:val="none" w:sz="0" w:space="0" w:color="auto"/>
            <w:bottom w:val="none" w:sz="0" w:space="0" w:color="auto"/>
            <w:right w:val="none" w:sz="0" w:space="0" w:color="auto"/>
          </w:divBdr>
        </w:div>
        <w:div w:id="1959752862">
          <w:marLeft w:val="0"/>
          <w:marRight w:val="0"/>
          <w:marTop w:val="0"/>
          <w:marBottom w:val="0"/>
          <w:divBdr>
            <w:top w:val="none" w:sz="0" w:space="0" w:color="auto"/>
            <w:left w:val="none" w:sz="0" w:space="0" w:color="auto"/>
            <w:bottom w:val="none" w:sz="0" w:space="0" w:color="auto"/>
            <w:right w:val="none" w:sz="0" w:space="0" w:color="auto"/>
          </w:divBdr>
        </w:div>
        <w:div w:id="102236382">
          <w:marLeft w:val="0"/>
          <w:marRight w:val="0"/>
          <w:marTop w:val="0"/>
          <w:marBottom w:val="0"/>
          <w:divBdr>
            <w:top w:val="none" w:sz="0" w:space="0" w:color="auto"/>
            <w:left w:val="none" w:sz="0" w:space="0" w:color="auto"/>
            <w:bottom w:val="none" w:sz="0" w:space="0" w:color="auto"/>
            <w:right w:val="none" w:sz="0" w:space="0" w:color="auto"/>
          </w:divBdr>
        </w:div>
        <w:div w:id="1319067881">
          <w:marLeft w:val="0"/>
          <w:marRight w:val="0"/>
          <w:marTop w:val="0"/>
          <w:marBottom w:val="0"/>
          <w:divBdr>
            <w:top w:val="none" w:sz="0" w:space="0" w:color="auto"/>
            <w:left w:val="none" w:sz="0" w:space="0" w:color="auto"/>
            <w:bottom w:val="none" w:sz="0" w:space="0" w:color="auto"/>
            <w:right w:val="none" w:sz="0" w:space="0" w:color="auto"/>
          </w:divBdr>
        </w:div>
        <w:div w:id="1722363274">
          <w:marLeft w:val="0"/>
          <w:marRight w:val="0"/>
          <w:marTop w:val="0"/>
          <w:marBottom w:val="0"/>
          <w:divBdr>
            <w:top w:val="none" w:sz="0" w:space="0" w:color="auto"/>
            <w:left w:val="none" w:sz="0" w:space="0" w:color="auto"/>
            <w:bottom w:val="none" w:sz="0" w:space="0" w:color="auto"/>
            <w:right w:val="none" w:sz="0" w:space="0" w:color="auto"/>
          </w:divBdr>
        </w:div>
        <w:div w:id="787966960">
          <w:marLeft w:val="0"/>
          <w:marRight w:val="0"/>
          <w:marTop w:val="0"/>
          <w:marBottom w:val="0"/>
          <w:divBdr>
            <w:top w:val="none" w:sz="0" w:space="0" w:color="auto"/>
            <w:left w:val="none" w:sz="0" w:space="0" w:color="auto"/>
            <w:bottom w:val="none" w:sz="0" w:space="0" w:color="auto"/>
            <w:right w:val="none" w:sz="0" w:space="0" w:color="auto"/>
          </w:divBdr>
        </w:div>
        <w:div w:id="1973363515">
          <w:marLeft w:val="0"/>
          <w:marRight w:val="0"/>
          <w:marTop w:val="0"/>
          <w:marBottom w:val="0"/>
          <w:divBdr>
            <w:top w:val="none" w:sz="0" w:space="0" w:color="auto"/>
            <w:left w:val="none" w:sz="0" w:space="0" w:color="auto"/>
            <w:bottom w:val="none" w:sz="0" w:space="0" w:color="auto"/>
            <w:right w:val="none" w:sz="0" w:space="0" w:color="auto"/>
          </w:divBdr>
        </w:div>
        <w:div w:id="363363187">
          <w:marLeft w:val="0"/>
          <w:marRight w:val="0"/>
          <w:marTop w:val="0"/>
          <w:marBottom w:val="0"/>
          <w:divBdr>
            <w:top w:val="none" w:sz="0" w:space="0" w:color="auto"/>
            <w:left w:val="none" w:sz="0" w:space="0" w:color="auto"/>
            <w:bottom w:val="none" w:sz="0" w:space="0" w:color="auto"/>
            <w:right w:val="none" w:sz="0" w:space="0" w:color="auto"/>
          </w:divBdr>
        </w:div>
        <w:div w:id="540947055">
          <w:marLeft w:val="0"/>
          <w:marRight w:val="0"/>
          <w:marTop w:val="0"/>
          <w:marBottom w:val="0"/>
          <w:divBdr>
            <w:top w:val="none" w:sz="0" w:space="0" w:color="auto"/>
            <w:left w:val="none" w:sz="0" w:space="0" w:color="auto"/>
            <w:bottom w:val="none" w:sz="0" w:space="0" w:color="auto"/>
            <w:right w:val="none" w:sz="0" w:space="0" w:color="auto"/>
          </w:divBdr>
        </w:div>
        <w:div w:id="1679310498">
          <w:marLeft w:val="0"/>
          <w:marRight w:val="0"/>
          <w:marTop w:val="0"/>
          <w:marBottom w:val="0"/>
          <w:divBdr>
            <w:top w:val="none" w:sz="0" w:space="0" w:color="auto"/>
            <w:left w:val="none" w:sz="0" w:space="0" w:color="auto"/>
            <w:bottom w:val="none" w:sz="0" w:space="0" w:color="auto"/>
            <w:right w:val="none" w:sz="0" w:space="0" w:color="auto"/>
          </w:divBdr>
        </w:div>
        <w:div w:id="1489326037">
          <w:marLeft w:val="0"/>
          <w:marRight w:val="0"/>
          <w:marTop w:val="0"/>
          <w:marBottom w:val="0"/>
          <w:divBdr>
            <w:top w:val="none" w:sz="0" w:space="0" w:color="auto"/>
            <w:left w:val="none" w:sz="0" w:space="0" w:color="auto"/>
            <w:bottom w:val="none" w:sz="0" w:space="0" w:color="auto"/>
            <w:right w:val="none" w:sz="0" w:space="0" w:color="auto"/>
          </w:divBdr>
        </w:div>
        <w:div w:id="969631747">
          <w:marLeft w:val="0"/>
          <w:marRight w:val="0"/>
          <w:marTop w:val="0"/>
          <w:marBottom w:val="0"/>
          <w:divBdr>
            <w:top w:val="none" w:sz="0" w:space="0" w:color="auto"/>
            <w:left w:val="none" w:sz="0" w:space="0" w:color="auto"/>
            <w:bottom w:val="none" w:sz="0" w:space="0" w:color="auto"/>
            <w:right w:val="none" w:sz="0" w:space="0" w:color="auto"/>
          </w:divBdr>
        </w:div>
        <w:div w:id="1593852279">
          <w:marLeft w:val="0"/>
          <w:marRight w:val="0"/>
          <w:marTop w:val="0"/>
          <w:marBottom w:val="0"/>
          <w:divBdr>
            <w:top w:val="none" w:sz="0" w:space="0" w:color="auto"/>
            <w:left w:val="none" w:sz="0" w:space="0" w:color="auto"/>
            <w:bottom w:val="none" w:sz="0" w:space="0" w:color="auto"/>
            <w:right w:val="none" w:sz="0" w:space="0" w:color="auto"/>
          </w:divBdr>
        </w:div>
        <w:div w:id="439767314">
          <w:marLeft w:val="0"/>
          <w:marRight w:val="0"/>
          <w:marTop w:val="0"/>
          <w:marBottom w:val="0"/>
          <w:divBdr>
            <w:top w:val="none" w:sz="0" w:space="0" w:color="auto"/>
            <w:left w:val="none" w:sz="0" w:space="0" w:color="auto"/>
            <w:bottom w:val="none" w:sz="0" w:space="0" w:color="auto"/>
            <w:right w:val="none" w:sz="0" w:space="0" w:color="auto"/>
          </w:divBdr>
        </w:div>
        <w:div w:id="1108887087">
          <w:marLeft w:val="0"/>
          <w:marRight w:val="0"/>
          <w:marTop w:val="0"/>
          <w:marBottom w:val="0"/>
          <w:divBdr>
            <w:top w:val="none" w:sz="0" w:space="0" w:color="auto"/>
            <w:left w:val="none" w:sz="0" w:space="0" w:color="auto"/>
            <w:bottom w:val="none" w:sz="0" w:space="0" w:color="auto"/>
            <w:right w:val="none" w:sz="0" w:space="0" w:color="auto"/>
          </w:divBdr>
        </w:div>
      </w:divsChild>
    </w:div>
    <w:div w:id="2033729265">
      <w:bodyDiv w:val="1"/>
      <w:marLeft w:val="0"/>
      <w:marRight w:val="0"/>
      <w:marTop w:val="0"/>
      <w:marBottom w:val="0"/>
      <w:divBdr>
        <w:top w:val="none" w:sz="0" w:space="0" w:color="auto"/>
        <w:left w:val="none" w:sz="0" w:space="0" w:color="auto"/>
        <w:bottom w:val="none" w:sz="0" w:space="0" w:color="auto"/>
        <w:right w:val="none" w:sz="0" w:space="0" w:color="auto"/>
      </w:divBdr>
    </w:div>
    <w:div w:id="2126187868">
      <w:bodyDiv w:val="1"/>
      <w:marLeft w:val="0"/>
      <w:marRight w:val="0"/>
      <w:marTop w:val="0"/>
      <w:marBottom w:val="0"/>
      <w:divBdr>
        <w:top w:val="none" w:sz="0" w:space="0" w:color="auto"/>
        <w:left w:val="none" w:sz="0" w:space="0" w:color="auto"/>
        <w:bottom w:val="none" w:sz="0" w:space="0" w:color="auto"/>
        <w:right w:val="none" w:sz="0" w:space="0" w:color="auto"/>
      </w:divBdr>
    </w:div>
    <w:div w:id="21271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rao.edu/~hliszt/RFI/IUCAF-AnnualReport2022.docx" TargetMode="External"/><Relationship Id="rId13" Type="http://schemas.openxmlformats.org/officeDocument/2006/relationships/hyperlink" Target="mailto:iucafchair@iuca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nrao.edu/~hliszt/RFI/IUCAF-Views-Rev1.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caf.org/IUCAF_Terms_Of_Referen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ucaf.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au.org/news/announcements/detail/ann22002/" TargetMode="External"/><Relationship Id="rId1" Type="http://schemas.openxmlformats.org/officeDocument/2006/relationships/hyperlink" Target="https://www.iau.org/news/announcements/detail/ann210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77FA-FD6C-1741-BBFC-6713909D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1246</Words>
  <Characters>7108</Characters>
  <Application>Microsoft Office Word</Application>
  <DocSecurity>0</DocSecurity>
  <Lines>59</Lines>
  <Paragraphs>16</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IUCAF</vt:lpstr>
    </vt:vector>
  </TitlesOfParts>
  <Company/>
  <LinksUpToDate>false</LinksUpToDate>
  <CharactersWithSpaces>8338</CharactersWithSpaces>
  <SharedDoc>false</SharedDoc>
  <HLinks>
    <vt:vector size="12" baseType="variant">
      <vt:variant>
        <vt:i4>458797</vt:i4>
      </vt:variant>
      <vt:variant>
        <vt:i4>3</vt:i4>
      </vt:variant>
      <vt:variant>
        <vt:i4>0</vt:i4>
      </vt:variant>
      <vt:variant>
        <vt:i4>5</vt:i4>
      </vt:variant>
      <vt:variant>
        <vt:lpwstr>mailto:iucafchair@iucaf.org</vt:lpwstr>
      </vt:variant>
      <vt:variant>
        <vt:lpwstr/>
      </vt:variant>
      <vt:variant>
        <vt:i4>5177368</vt:i4>
      </vt:variant>
      <vt:variant>
        <vt:i4>0</vt:i4>
      </vt:variant>
      <vt:variant>
        <vt:i4>0</vt:i4>
      </vt:variant>
      <vt:variant>
        <vt:i4>5</vt:i4>
      </vt:variant>
      <vt:variant>
        <vt:lpwstr>http://www.iucaf.org/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Harvey Liszt</cp:lastModifiedBy>
  <cp:revision>6</cp:revision>
  <cp:lastPrinted>2015-05-22T12:45:00Z</cp:lastPrinted>
  <dcterms:created xsi:type="dcterms:W3CDTF">2023-04-27T17:22:00Z</dcterms:created>
  <dcterms:modified xsi:type="dcterms:W3CDTF">2023-05-01T12:27:00Z</dcterms:modified>
</cp:coreProperties>
</file>