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B58CC" w14:textId="77777777" w:rsidR="003575BD" w:rsidRDefault="003575BD"/>
    <w:p w14:paraId="4F2ADD09" w14:textId="4A762CDD" w:rsidR="003575BD" w:rsidRPr="00BB2BB7" w:rsidRDefault="00BB2BB7">
      <w:pPr>
        <w:rPr>
          <w:b/>
          <w:bCs/>
          <w:color w:val="000000" w:themeColor="text1"/>
        </w:rPr>
      </w:pPr>
      <w:r w:rsidRPr="00BB2BB7">
        <w:rPr>
          <w:b/>
          <w:bCs/>
        </w:rPr>
        <w:t>Agenda Items 1.n listed in order of item index</w:t>
      </w:r>
      <w:r>
        <w:rPr>
          <w:b/>
          <w:bCs/>
        </w:rPr>
        <w:t xml:space="preserve"> (</w:t>
      </w:r>
      <w:r w:rsidRPr="00077DCC">
        <w:rPr>
          <w:rFonts w:ascii="Times New Roman" w:hAnsi="Times New Roman" w:cs="Times New Roman"/>
          <w:color w:val="FF0000"/>
          <w:kern w:val="0"/>
          <w:sz w:val="22"/>
          <w:szCs w:val="22"/>
        </w:rPr>
        <w:t>*</w:t>
      </w:r>
      <w:r>
        <w:rPr>
          <w:b/>
          <w:bCs/>
        </w:rPr>
        <w:t>=WP 7D contributing,</w:t>
      </w:r>
      <w:r w:rsidRPr="00BB2BB7">
        <w:rPr>
          <w:rFonts w:ascii="Times New Roman" w:hAnsi="Times New Roman" w:cs="Times New Roman"/>
          <w:color w:val="FF0000"/>
          <w:kern w:val="0"/>
          <w:sz w:val="22"/>
          <w:szCs w:val="22"/>
        </w:rPr>
        <w:t xml:space="preserve"> </w:t>
      </w:r>
      <w:r w:rsidRPr="00077DCC">
        <w:rPr>
          <w:rFonts w:ascii="Times New Roman" w:hAnsi="Times New Roman" w:cs="Times New Roman"/>
          <w:color w:val="FF0000"/>
          <w:kern w:val="0"/>
          <w:sz w:val="22"/>
          <w:szCs w:val="22"/>
        </w:rPr>
        <w:t>**</w:t>
      </w:r>
      <w:r>
        <w:rPr>
          <w:b/>
          <w:bCs/>
        </w:rPr>
        <w:t xml:space="preserve">=WP 7D </w:t>
      </w:r>
      <w:r>
        <w:rPr>
          <w:b/>
          <w:bCs/>
        </w:rPr>
        <w:t xml:space="preserve">responsible)  </w:t>
      </w:r>
    </w:p>
    <w:p w14:paraId="63BFB0BD" w14:textId="77777777" w:rsidR="003575BD" w:rsidRDefault="003575BD"/>
    <w:p w14:paraId="0E84703F" w14:textId="622A80DB" w:rsidR="003575BD" w:rsidRPr="003575BD" w:rsidRDefault="00077DCC" w:rsidP="003575B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2"/>
          <w:szCs w:val="22"/>
        </w:rPr>
      </w:pPr>
      <w:r w:rsidRPr="00077DCC">
        <w:rPr>
          <w:rFonts w:ascii="Times New Roman" w:hAnsi="Times New Roman" w:cs="Times New Roman"/>
          <w:color w:val="FF0000"/>
          <w:kern w:val="0"/>
          <w:sz w:val="22"/>
          <w:szCs w:val="22"/>
        </w:rPr>
        <w:t>*</w:t>
      </w:r>
      <w:r w:rsidR="003575BD" w:rsidRPr="003575BD">
        <w:rPr>
          <w:rFonts w:ascii="Times New Roman" w:hAnsi="Times New Roman" w:cs="Times New Roman"/>
          <w:kern w:val="0"/>
          <w:sz w:val="22"/>
          <w:szCs w:val="22"/>
        </w:rPr>
        <w:t>to consider the technical and operational conditions for the use of the frequency bands 47.2-50.2 GHz and 50.4-51.4 GHz (Earth-to-space), or parts thereof, by aeronautical and</w:t>
      </w:r>
      <w:r w:rsidR="003575BD" w:rsidRPr="003575BD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3575BD" w:rsidRPr="003575BD">
        <w:rPr>
          <w:rFonts w:ascii="Times New Roman" w:hAnsi="Times New Roman" w:cs="Times New Roman"/>
          <w:kern w:val="0"/>
          <w:sz w:val="22"/>
          <w:szCs w:val="22"/>
        </w:rPr>
        <w:t>maritime earth stations in motion communicating with space stations in the fixed-satellite service and develop regulatory measures, as appropriate, to facilitate the use of the frequency</w:t>
      </w:r>
      <w:r w:rsidR="003575BD" w:rsidRPr="003575BD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3575BD" w:rsidRPr="003575BD">
        <w:rPr>
          <w:rFonts w:ascii="Times New Roman" w:hAnsi="Times New Roman" w:cs="Times New Roman"/>
          <w:kern w:val="0"/>
          <w:sz w:val="22"/>
          <w:szCs w:val="22"/>
        </w:rPr>
        <w:t>bands 47.2-50.2 GHz and 50.4-51.4 GHz (Earth-to-space), or parts thereof, by aeronautical and maritime earth stations in motion communicating with geostationary space stations and</w:t>
      </w:r>
      <w:r w:rsidR="003575BD" w:rsidRPr="003575BD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3575BD" w:rsidRPr="003575BD">
        <w:rPr>
          <w:rFonts w:ascii="Times New Roman" w:hAnsi="Times New Roman" w:cs="Times New Roman"/>
          <w:kern w:val="0"/>
          <w:sz w:val="22"/>
          <w:szCs w:val="22"/>
        </w:rPr>
        <w:t>non-geostationary space stations in the fixed-satellite service, in accordance with Resolution 176 (Rev.WRC-23);</w:t>
      </w:r>
    </w:p>
    <w:p w14:paraId="149AAE1F" w14:textId="77777777" w:rsidR="003575BD" w:rsidRPr="003575BD" w:rsidRDefault="003575BD" w:rsidP="003575BD">
      <w:pPr>
        <w:pStyle w:val="ListParagraph"/>
        <w:autoSpaceDE w:val="0"/>
        <w:autoSpaceDN w:val="0"/>
        <w:adjustRightInd w:val="0"/>
        <w:ind w:left="360"/>
        <w:rPr>
          <w:rFonts w:ascii="Times New Roman" w:hAnsi="Times New Roman" w:cs="Times New Roman"/>
          <w:kern w:val="0"/>
          <w:sz w:val="22"/>
          <w:szCs w:val="22"/>
        </w:rPr>
      </w:pPr>
    </w:p>
    <w:p w14:paraId="7B13AC09" w14:textId="374B9754" w:rsidR="003575BD" w:rsidRDefault="003575BD" w:rsidP="003575B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t xml:space="preserve"> t</w:t>
      </w:r>
      <w:r w:rsidRPr="003575BD">
        <w:rPr>
          <w:rFonts w:ascii="Times New Roman" w:hAnsi="Times New Roman" w:cs="Times New Roman"/>
          <w:kern w:val="0"/>
          <w:sz w:val="20"/>
          <w:szCs w:val="20"/>
        </w:rPr>
        <w:t>o consider possible revisions of sharing conditions in the frequency band 13.75-14 GHz to allow the use of uplink fixed-satellite service earth stations with smaller antenna sizes, in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3575BD">
        <w:rPr>
          <w:rFonts w:ascii="Times New Roman" w:hAnsi="Times New Roman" w:cs="Times New Roman"/>
          <w:kern w:val="0"/>
          <w:sz w:val="20"/>
          <w:szCs w:val="20"/>
        </w:rPr>
        <w:t>accordance with Resolution COM6/1 (WRC-23</w:t>
      </w:r>
      <w:proofErr w:type="gramStart"/>
      <w:r w:rsidRPr="003575BD">
        <w:rPr>
          <w:rFonts w:ascii="Times New Roman" w:hAnsi="Times New Roman" w:cs="Times New Roman"/>
          <w:kern w:val="0"/>
          <w:sz w:val="20"/>
          <w:szCs w:val="20"/>
        </w:rPr>
        <w:t>);</w:t>
      </w:r>
      <w:proofErr w:type="gramEnd"/>
    </w:p>
    <w:p w14:paraId="2F029D0E" w14:textId="77777777" w:rsidR="003575BD" w:rsidRPr="003575BD" w:rsidRDefault="003575BD" w:rsidP="003575B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1A14E785" w14:textId="252B467B" w:rsidR="003575BD" w:rsidRDefault="00077DCC" w:rsidP="003575B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 w:rsidRPr="00077DCC">
        <w:rPr>
          <w:rFonts w:ascii="Times New Roman" w:hAnsi="Times New Roman" w:cs="Times New Roman"/>
          <w:color w:val="FF0000"/>
          <w:kern w:val="0"/>
          <w:sz w:val="22"/>
          <w:szCs w:val="22"/>
        </w:rPr>
        <w:t>*</w:t>
      </w:r>
      <w:proofErr w:type="gramStart"/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>to</w:t>
      </w:r>
      <w:proofErr w:type="gramEnd"/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 xml:space="preserve"> consider studies relating to the use of the frequency band 51.4-52.4 GHz to enable use by gateway earth stations transmitting to non-geostationary-satellite orbit systems in the</w:t>
      </w:r>
      <w:r w:rsidR="003575BD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>fixed-satellite service (Earth-to-space), in accordance with Resolution COM6/3 (WRC-23);</w:t>
      </w:r>
    </w:p>
    <w:p w14:paraId="61DB0576" w14:textId="77777777" w:rsidR="003575BD" w:rsidRPr="003575BD" w:rsidRDefault="003575BD" w:rsidP="003575B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01E5A441" w14:textId="16095E2A" w:rsidR="003575BD" w:rsidRDefault="003575BD" w:rsidP="003575B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 w:rsidRPr="003575BD">
        <w:rPr>
          <w:rFonts w:ascii="Times New Roman" w:hAnsi="Times New Roman" w:cs="Times New Roman"/>
          <w:kern w:val="0"/>
          <w:sz w:val="20"/>
          <w:szCs w:val="20"/>
        </w:rPr>
        <w:t>to consider a possible new primary allocation to the fixed-satellite service (space-to-Earth) in the frequency band 17.3-17.7 GHz and a possible new primary allocation to the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3575BD">
        <w:rPr>
          <w:rFonts w:ascii="Times New Roman" w:hAnsi="Times New Roman" w:cs="Times New Roman"/>
          <w:kern w:val="0"/>
          <w:sz w:val="20"/>
          <w:szCs w:val="20"/>
        </w:rPr>
        <w:t>broadcasting-satellite service (space-to-Earth) in the frequency band 17.3-17.8 GHz in Region 3, while ensuring the protection of existing primary allocations in the same and adjacent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3575BD">
        <w:rPr>
          <w:rFonts w:ascii="Times New Roman" w:hAnsi="Times New Roman" w:cs="Times New Roman"/>
          <w:kern w:val="0"/>
          <w:sz w:val="20"/>
          <w:szCs w:val="20"/>
        </w:rPr>
        <w:t>frequency bands, and to consider equivalent power flux-density limits to be applied in Regions 1 and 3 to non-geostationary-satellite systems in the fixed-satellite service (space-to-Earth)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3575BD">
        <w:rPr>
          <w:rFonts w:ascii="Times New Roman" w:hAnsi="Times New Roman" w:cs="Times New Roman"/>
          <w:kern w:val="0"/>
          <w:sz w:val="20"/>
          <w:szCs w:val="20"/>
        </w:rPr>
        <w:t>in the frequency band 17.3-17.7 GHz, in accordance with Resolution COM6/24 (WRC-23);</w:t>
      </w:r>
    </w:p>
    <w:p w14:paraId="1399148D" w14:textId="77777777" w:rsidR="003575BD" w:rsidRPr="003575BD" w:rsidRDefault="003575BD" w:rsidP="003575B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1CEB8D51" w14:textId="6ACB722F" w:rsidR="003575BD" w:rsidRDefault="003575BD" w:rsidP="003575B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 w:rsidRPr="003575BD">
        <w:rPr>
          <w:rFonts w:ascii="Times New Roman" w:hAnsi="Times New Roman" w:cs="Times New Roman"/>
          <w:kern w:val="0"/>
          <w:sz w:val="20"/>
          <w:szCs w:val="20"/>
        </w:rPr>
        <w:t xml:space="preserve">to consider regulatory measures, and </w:t>
      </w:r>
      <w:proofErr w:type="spellStart"/>
      <w:r w:rsidRPr="003575BD">
        <w:rPr>
          <w:rFonts w:ascii="Times New Roman" w:hAnsi="Times New Roman" w:cs="Times New Roman"/>
          <w:kern w:val="0"/>
          <w:sz w:val="20"/>
          <w:szCs w:val="20"/>
        </w:rPr>
        <w:t>implementability</w:t>
      </w:r>
      <w:proofErr w:type="spellEnd"/>
      <w:r w:rsidRPr="003575BD">
        <w:rPr>
          <w:rFonts w:ascii="Times New Roman" w:hAnsi="Times New Roman" w:cs="Times New Roman"/>
          <w:kern w:val="0"/>
          <w:sz w:val="20"/>
          <w:szCs w:val="20"/>
        </w:rPr>
        <w:t xml:space="preserve"> thereof, to limit the unauthorized operations of non-geostationary-satellite orbit earth stations in the fixed-satellite and mobile</w:t>
      </w:r>
      <w:r>
        <w:rPr>
          <w:rFonts w:ascii="Times New Roman" w:hAnsi="Times New Roman" w:cs="Times New Roman"/>
          <w:kern w:val="0"/>
          <w:sz w:val="20"/>
          <w:szCs w:val="20"/>
        </w:rPr>
        <w:t>-</w:t>
      </w:r>
      <w:r w:rsidRPr="003575BD">
        <w:rPr>
          <w:rFonts w:ascii="Times New Roman" w:hAnsi="Times New Roman" w:cs="Times New Roman"/>
          <w:kern w:val="0"/>
          <w:sz w:val="20"/>
          <w:szCs w:val="20"/>
        </w:rPr>
        <w:t>satellite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3575BD">
        <w:rPr>
          <w:rFonts w:ascii="Times New Roman" w:hAnsi="Times New Roman" w:cs="Times New Roman"/>
          <w:kern w:val="0"/>
          <w:sz w:val="20"/>
          <w:szCs w:val="20"/>
        </w:rPr>
        <w:t>services and associated issues related to the service area of non-geostationary-satellite orbit satellite systems in the fixed-satellite and mobile-satellite services, in accordance with</w:t>
      </w:r>
      <w:r w:rsidRPr="003575BD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3575BD">
        <w:rPr>
          <w:rFonts w:ascii="Times New Roman" w:hAnsi="Times New Roman" w:cs="Times New Roman"/>
          <w:kern w:val="0"/>
          <w:sz w:val="20"/>
          <w:szCs w:val="20"/>
        </w:rPr>
        <w:t>Resolution COM6/6 (WRC-23</w:t>
      </w:r>
      <w:proofErr w:type="gramStart"/>
      <w:r w:rsidRPr="003575BD">
        <w:rPr>
          <w:rFonts w:ascii="Times New Roman" w:hAnsi="Times New Roman" w:cs="Times New Roman"/>
          <w:kern w:val="0"/>
          <w:sz w:val="20"/>
          <w:szCs w:val="20"/>
        </w:rPr>
        <w:t>);</w:t>
      </w:r>
      <w:proofErr w:type="gramEnd"/>
    </w:p>
    <w:p w14:paraId="59CF5FF9" w14:textId="77777777" w:rsidR="003575BD" w:rsidRPr="003575BD" w:rsidRDefault="003575BD" w:rsidP="003575B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3961037B" w14:textId="129CAF30" w:rsidR="003575BD" w:rsidRDefault="00077DCC" w:rsidP="003575B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 w:rsidRPr="00077DCC">
        <w:rPr>
          <w:rFonts w:ascii="Times New Roman" w:hAnsi="Times New Roman" w:cs="Times New Roman"/>
          <w:color w:val="FF0000"/>
          <w:kern w:val="0"/>
          <w:sz w:val="22"/>
          <w:szCs w:val="22"/>
        </w:rPr>
        <w:t>*</w:t>
      </w:r>
      <w:proofErr w:type="gramStart"/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>to</w:t>
      </w:r>
      <w:proofErr w:type="gramEnd"/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 xml:space="preserve"> consider technical and regulatory measures for fixed-satellite service satellite networks/systems in the frequency bands 37.5-42.5 GHz (space-to-Earth), 42.5-43.5 GHz (Earth-to</w:t>
      </w:r>
      <w:r w:rsidR="003575BD">
        <w:rPr>
          <w:rFonts w:ascii="Times New Roman" w:hAnsi="Times New Roman" w:cs="Times New Roman"/>
          <w:kern w:val="0"/>
          <w:sz w:val="20"/>
          <w:szCs w:val="20"/>
        </w:rPr>
        <w:t>-</w:t>
      </w:r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>space),</w:t>
      </w:r>
      <w:r w:rsidR="003575BD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>47.2-50.2 GHz (Earth-to-space) and 50.4-51.4 GHz (Earth-to-space) for equitable access to these frequency bands, in accordance with Resolution COM6/7 (WRC-23);</w:t>
      </w:r>
    </w:p>
    <w:p w14:paraId="0874C117" w14:textId="77777777" w:rsidR="003575BD" w:rsidRPr="003575BD" w:rsidRDefault="003575BD" w:rsidP="003575B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056B825C" w14:textId="67F61306" w:rsidR="003575BD" w:rsidRDefault="00077DCC" w:rsidP="003575B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 w:rsidRPr="00077DCC">
        <w:rPr>
          <w:rFonts w:ascii="Times New Roman" w:hAnsi="Times New Roman" w:cs="Times New Roman"/>
          <w:color w:val="FF0000"/>
          <w:kern w:val="0"/>
          <w:sz w:val="22"/>
          <w:szCs w:val="22"/>
        </w:rPr>
        <w:t>*</w:t>
      </w:r>
      <w:proofErr w:type="gramStart"/>
      <w:r w:rsidR="003575BD">
        <w:rPr>
          <w:rFonts w:ascii="Times New Roman" w:hAnsi="Times New Roman" w:cs="Times New Roman"/>
          <w:kern w:val="0"/>
          <w:sz w:val="20"/>
          <w:szCs w:val="20"/>
        </w:rPr>
        <w:t>t</w:t>
      </w:r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>o</w:t>
      </w:r>
      <w:proofErr w:type="gramEnd"/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 xml:space="preserve"> consider studies on sharing and compatibility and develop technical conditions for the use of International Mobile Telecommunications (IMT) in the frequency bands 4 400-4 800 MHz, 7 125-8 400 MHz (or parts thereof), and 14.8-15.35 GHz taking into account existing </w:t>
      </w:r>
      <w:proofErr w:type="spellStart"/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>primar</w:t>
      </w:r>
      <w:proofErr w:type="spellEnd"/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>services operating in these, and adjacent, frequency bands, in accordance with</w:t>
      </w:r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>Resolution COM6/26 (WRC-23);</w:t>
      </w:r>
    </w:p>
    <w:p w14:paraId="0160C8F8" w14:textId="77777777" w:rsidR="003575BD" w:rsidRPr="003575BD" w:rsidRDefault="003575BD" w:rsidP="003575B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763599F8" w14:textId="0B7FE2B6" w:rsidR="003575BD" w:rsidRDefault="00077DCC" w:rsidP="003575B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 w:rsidRPr="00077DCC">
        <w:rPr>
          <w:rFonts w:ascii="Times New Roman" w:hAnsi="Times New Roman" w:cs="Times New Roman"/>
          <w:color w:val="FF0000"/>
          <w:kern w:val="0"/>
          <w:sz w:val="22"/>
          <w:szCs w:val="22"/>
        </w:rPr>
        <w:t>*</w:t>
      </w:r>
      <w:proofErr w:type="gramStart"/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>to</w:t>
      </w:r>
      <w:proofErr w:type="gramEnd"/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 xml:space="preserve"> consider possible additional spectrum allocations to the radiolocation service on a primary basis in the frequency range 231.5-275 GHz and possible new identifications for</w:t>
      </w:r>
      <w:r w:rsidR="003575BD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>radiolocation service applications in the frequency bands within the frequency range 275-700 GHz for millimetric and sub-millimetric wave imaging systems, in accordance with</w:t>
      </w:r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3575BD" w:rsidRPr="003575BD">
        <w:rPr>
          <w:rFonts w:ascii="Times New Roman" w:hAnsi="Times New Roman" w:cs="Times New Roman"/>
          <w:kern w:val="0"/>
          <w:sz w:val="20"/>
          <w:szCs w:val="20"/>
        </w:rPr>
        <w:t>Resolution 663 (Rev.WRC-23);</w:t>
      </w:r>
    </w:p>
    <w:p w14:paraId="7CE4A616" w14:textId="77777777" w:rsidR="003575BD" w:rsidRPr="003575BD" w:rsidRDefault="003575BD" w:rsidP="003575B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27FBAB3A" w14:textId="06F106A1" w:rsidR="003575BD" w:rsidRDefault="003575BD" w:rsidP="003575B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 w:rsidRPr="003575BD">
        <w:rPr>
          <w:rFonts w:ascii="Times New Roman" w:hAnsi="Times New Roman" w:cs="Times New Roman"/>
          <w:kern w:val="0"/>
          <w:sz w:val="20"/>
          <w:szCs w:val="20"/>
        </w:rPr>
        <w:t>to consider appropriate regulatory actions to update Appendix 26 to the Radio Regulations in support of aeronautical mobile (OR) high frequency modernization, in accordance with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3575BD">
        <w:rPr>
          <w:rFonts w:ascii="Times New Roman" w:hAnsi="Times New Roman" w:cs="Times New Roman"/>
          <w:kern w:val="0"/>
          <w:sz w:val="20"/>
          <w:szCs w:val="20"/>
        </w:rPr>
        <w:t>Resolution COM6/2 (WRC-23</w:t>
      </w:r>
      <w:proofErr w:type="gramStart"/>
      <w:r w:rsidRPr="003575BD">
        <w:rPr>
          <w:rFonts w:ascii="Times New Roman" w:hAnsi="Times New Roman" w:cs="Times New Roman"/>
          <w:kern w:val="0"/>
          <w:sz w:val="20"/>
          <w:szCs w:val="20"/>
        </w:rPr>
        <w:t>);</w:t>
      </w:r>
      <w:proofErr w:type="gramEnd"/>
    </w:p>
    <w:p w14:paraId="1AA14EC9" w14:textId="77777777" w:rsidR="003575BD" w:rsidRPr="003575BD" w:rsidRDefault="003575BD" w:rsidP="003575B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4B4E6C65" w14:textId="3B37C857" w:rsidR="003575BD" w:rsidRDefault="00C1222D" w:rsidP="00C1222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77DCC" w:rsidRPr="00077DCC">
        <w:rPr>
          <w:rFonts w:ascii="Times New Roman" w:hAnsi="Times New Roman" w:cs="Times New Roman"/>
          <w:color w:val="FF0000"/>
          <w:kern w:val="0"/>
          <w:sz w:val="22"/>
          <w:szCs w:val="22"/>
        </w:rPr>
        <w:t>*</w:t>
      </w:r>
      <w:proofErr w:type="gramStart"/>
      <w:r w:rsidRPr="00C1222D">
        <w:rPr>
          <w:rFonts w:ascii="Times New Roman" w:hAnsi="Times New Roman" w:cs="Times New Roman"/>
          <w:kern w:val="0"/>
          <w:sz w:val="20"/>
          <w:szCs w:val="20"/>
        </w:rPr>
        <w:t>to</w:t>
      </w:r>
      <w:proofErr w:type="gramEnd"/>
      <w:r w:rsidRPr="00C1222D">
        <w:rPr>
          <w:rFonts w:ascii="Times New Roman" w:hAnsi="Times New Roman" w:cs="Times New Roman"/>
          <w:kern w:val="0"/>
          <w:sz w:val="20"/>
          <w:szCs w:val="20"/>
        </w:rPr>
        <w:t xml:space="preserve"> consider developing power flux-density and equivalent </w:t>
      </w:r>
      <w:proofErr w:type="spellStart"/>
      <w:r w:rsidRPr="00C1222D">
        <w:rPr>
          <w:rFonts w:ascii="Times New Roman" w:hAnsi="Times New Roman" w:cs="Times New Roman"/>
          <w:kern w:val="0"/>
          <w:sz w:val="20"/>
          <w:szCs w:val="20"/>
        </w:rPr>
        <w:t>isotropically</w:t>
      </w:r>
      <w:proofErr w:type="spellEnd"/>
      <w:r w:rsidRPr="00C1222D">
        <w:rPr>
          <w:rFonts w:ascii="Times New Roman" w:hAnsi="Times New Roman" w:cs="Times New Roman"/>
          <w:kern w:val="0"/>
          <w:sz w:val="20"/>
          <w:szCs w:val="20"/>
        </w:rPr>
        <w:t xml:space="preserve"> radiated power limits for inclusion in Article 21 of the Radio Regulations for the fixed-satellite, mobile</w:t>
      </w:r>
      <w:r>
        <w:rPr>
          <w:rFonts w:ascii="Times New Roman" w:hAnsi="Times New Roman" w:cs="Times New Roman"/>
          <w:kern w:val="0"/>
          <w:sz w:val="20"/>
          <w:szCs w:val="20"/>
        </w:rPr>
        <w:t>-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>satellite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>and broadcasting-satellite services to protect the fixed and mobile services in the frequency bands 71-76 GHz and 81-86 GHz, in accordance with Resolution 775 (Rev.WRC-23);</w:t>
      </w:r>
    </w:p>
    <w:p w14:paraId="3E336ABD" w14:textId="77777777" w:rsidR="00C1222D" w:rsidRPr="00C1222D" w:rsidRDefault="00C1222D" w:rsidP="00C1222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3ADFFE81" w14:textId="5F05E937" w:rsidR="00C1222D" w:rsidRDefault="00C1222D" w:rsidP="00C1222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lastRenderedPageBreak/>
        <w:t xml:space="preserve"> </w:t>
      </w:r>
      <w:r w:rsidR="00077DCC" w:rsidRPr="00077DCC">
        <w:rPr>
          <w:rFonts w:ascii="Times New Roman" w:hAnsi="Times New Roman" w:cs="Times New Roman"/>
          <w:color w:val="FF0000"/>
          <w:kern w:val="0"/>
          <w:sz w:val="22"/>
          <w:szCs w:val="22"/>
        </w:rPr>
        <w:t>*</w:t>
      </w:r>
      <w:proofErr w:type="gramStart"/>
      <w:r w:rsidRPr="00C1222D">
        <w:rPr>
          <w:rFonts w:ascii="Times New Roman" w:hAnsi="Times New Roman" w:cs="Times New Roman"/>
          <w:kern w:val="0"/>
          <w:sz w:val="20"/>
          <w:szCs w:val="20"/>
        </w:rPr>
        <w:t>to</w:t>
      </w:r>
      <w:proofErr w:type="gramEnd"/>
      <w:r w:rsidRPr="00C1222D">
        <w:rPr>
          <w:rFonts w:ascii="Times New Roman" w:hAnsi="Times New Roman" w:cs="Times New Roman"/>
          <w:kern w:val="0"/>
          <w:sz w:val="20"/>
          <w:szCs w:val="20"/>
        </w:rPr>
        <w:t xml:space="preserve"> consider the technical and operational issues, and regulatory provisions, for space-to-space links among non-geostationary and geostationary satellites in the frequency bands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>1 518-1 544 MHz, 1 545-1 559 MHz, 1 610-1 645.5 MHz, 1 646.5-1 660 MHz, 1 670-1 675 MHz and 2 483.5-2 500 MHz allocated to the mobile-satellite service, in accordance with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>Resolution 249 (Rev.WRC-23);</w:t>
      </w:r>
    </w:p>
    <w:p w14:paraId="3AD9731E" w14:textId="77777777" w:rsidR="00C1222D" w:rsidRPr="00C1222D" w:rsidRDefault="00C1222D" w:rsidP="00C1222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4FF666FA" w14:textId="51102329" w:rsidR="00C1222D" w:rsidRDefault="00C1222D" w:rsidP="00C1222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77DCC" w:rsidRPr="00077DCC">
        <w:rPr>
          <w:rFonts w:ascii="Times New Roman" w:hAnsi="Times New Roman" w:cs="Times New Roman"/>
          <w:color w:val="FF0000"/>
          <w:kern w:val="0"/>
          <w:sz w:val="22"/>
          <w:szCs w:val="22"/>
        </w:rPr>
        <w:t>*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>to consider, based on the results of studies, possible allocations to the mobile-satellite service and possible regulatory actions in the frequency bands 1 427-1 432 MHz (space-to-Earth), 1 645.5-1 646.5 MHz (space-to-Earth) (Earth-to-space), 1 880-1 920 MHz (space-to-Earth) (Earth-to-space) and 2 010-2 025 MHz (space-to-Earth) (Earth-to-space) required for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>the future development of low-data-rate non-geostationary mobile-satellite systems, in accordance with Resolution COM6/8 (WRC-23);</w:t>
      </w:r>
    </w:p>
    <w:p w14:paraId="6835C037" w14:textId="77777777" w:rsidR="00C1222D" w:rsidRPr="00C1222D" w:rsidRDefault="00C1222D" w:rsidP="00C1222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61E34E0A" w14:textId="32FD528F" w:rsidR="00C1222D" w:rsidRDefault="00C1222D" w:rsidP="00C1222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77DCC" w:rsidRPr="00077DCC">
        <w:rPr>
          <w:rFonts w:ascii="Times New Roman" w:hAnsi="Times New Roman" w:cs="Times New Roman"/>
          <w:color w:val="FF0000"/>
          <w:kern w:val="0"/>
          <w:sz w:val="22"/>
          <w:szCs w:val="22"/>
        </w:rPr>
        <w:t>*</w:t>
      </w:r>
      <w:proofErr w:type="gramStart"/>
      <w:r w:rsidRPr="00C1222D">
        <w:rPr>
          <w:rFonts w:ascii="Times New Roman" w:hAnsi="Times New Roman" w:cs="Times New Roman"/>
          <w:kern w:val="0"/>
          <w:sz w:val="20"/>
          <w:szCs w:val="20"/>
        </w:rPr>
        <w:t>to</w:t>
      </w:r>
      <w:proofErr w:type="gramEnd"/>
      <w:r w:rsidRPr="00C1222D">
        <w:rPr>
          <w:rFonts w:ascii="Times New Roman" w:hAnsi="Times New Roman" w:cs="Times New Roman"/>
          <w:kern w:val="0"/>
          <w:sz w:val="20"/>
          <w:szCs w:val="20"/>
        </w:rPr>
        <w:t xml:space="preserve"> consider studies on possible new allocations to the mobile-satellite service for direct connectivity between space stations and International Mobile Telecommunications (IMT)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>user equipment to complement terrestrial IMT network coverage, in accordance with Resolution COM6/9 (WRC-23);</w:t>
      </w:r>
    </w:p>
    <w:p w14:paraId="19558BB3" w14:textId="77777777" w:rsidR="00C1222D" w:rsidRPr="00C1222D" w:rsidRDefault="00C1222D" w:rsidP="00C1222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17E723CF" w14:textId="20971146" w:rsidR="00C1222D" w:rsidRDefault="00C1222D" w:rsidP="00C1222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>to consider possible additional allocations to the mobile-satellite service, in accordance with Resolution COM6/10 (WRC-23</w:t>
      </w:r>
      <w:proofErr w:type="gramStart"/>
      <w:r w:rsidRPr="00C1222D">
        <w:rPr>
          <w:rFonts w:ascii="Times New Roman" w:hAnsi="Times New Roman" w:cs="Times New Roman"/>
          <w:kern w:val="0"/>
          <w:sz w:val="20"/>
          <w:szCs w:val="20"/>
        </w:rPr>
        <w:t>);</w:t>
      </w:r>
      <w:proofErr w:type="gramEnd"/>
    </w:p>
    <w:p w14:paraId="52ACF668" w14:textId="77777777" w:rsidR="00C1222D" w:rsidRPr="00C1222D" w:rsidRDefault="00C1222D" w:rsidP="00C1222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31E25393" w14:textId="0DE23D44" w:rsidR="00C1222D" w:rsidRDefault="00C1222D" w:rsidP="00C1222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77DCC" w:rsidRPr="00077DCC">
        <w:rPr>
          <w:rFonts w:ascii="Times New Roman" w:hAnsi="Times New Roman" w:cs="Times New Roman"/>
          <w:color w:val="FF0000"/>
          <w:kern w:val="0"/>
          <w:sz w:val="22"/>
          <w:szCs w:val="22"/>
        </w:rPr>
        <w:t>*</w:t>
      </w:r>
      <w:proofErr w:type="gramStart"/>
      <w:r w:rsidRPr="00C1222D">
        <w:rPr>
          <w:rFonts w:ascii="Times New Roman" w:hAnsi="Times New Roman" w:cs="Times New Roman"/>
          <w:kern w:val="0"/>
          <w:sz w:val="20"/>
          <w:szCs w:val="20"/>
        </w:rPr>
        <w:t>to</w:t>
      </w:r>
      <w:proofErr w:type="gramEnd"/>
      <w:r w:rsidRPr="00C1222D">
        <w:rPr>
          <w:rFonts w:ascii="Times New Roman" w:hAnsi="Times New Roman" w:cs="Times New Roman"/>
          <w:kern w:val="0"/>
          <w:sz w:val="20"/>
          <w:szCs w:val="20"/>
        </w:rPr>
        <w:t xml:space="preserve"> consider studies on frequency-related matters, including possible new or modified space research service (space-to-space) allocations, for future development of communications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>on the lunar surface and between lunar orbit and the lunar surface, in accordance with Resolution COM6/4 (WRC-23);</w:t>
      </w:r>
    </w:p>
    <w:p w14:paraId="2485074B" w14:textId="77777777" w:rsidR="00C1222D" w:rsidRPr="00C1222D" w:rsidRDefault="00C1222D" w:rsidP="00C1222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301B5B29" w14:textId="31DBF585" w:rsidR="00C1222D" w:rsidRDefault="00C1222D" w:rsidP="00C1222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77DCC" w:rsidRPr="00077DCC">
        <w:rPr>
          <w:rFonts w:ascii="Times New Roman" w:hAnsi="Times New Roman" w:cs="Times New Roman"/>
          <w:color w:val="FF0000"/>
          <w:kern w:val="0"/>
          <w:sz w:val="22"/>
          <w:szCs w:val="22"/>
        </w:rPr>
        <w:t>**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>to consider studies on the technical and regulatory provisions necessary to protect radio astronomy operating in specific Radio Quiet Zones and, in frequency bands allocated to the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>radio astronomy service on a primary basis globally, from aggregate radio-frequency interference caused by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>non-geostationary-satellite orbit systems, in accordance with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>Resolution COM6/11 (WRC-23</w:t>
      </w:r>
      <w:proofErr w:type="gramStart"/>
      <w:r w:rsidRPr="00C1222D">
        <w:rPr>
          <w:rFonts w:ascii="Times New Roman" w:hAnsi="Times New Roman" w:cs="Times New Roman"/>
          <w:kern w:val="0"/>
          <w:sz w:val="20"/>
          <w:szCs w:val="20"/>
        </w:rPr>
        <w:t>);</w:t>
      </w:r>
      <w:proofErr w:type="gramEnd"/>
    </w:p>
    <w:p w14:paraId="1E2F2018" w14:textId="77777777" w:rsidR="00C1222D" w:rsidRPr="00C1222D" w:rsidRDefault="00C1222D" w:rsidP="00C1222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297C3CA4" w14:textId="2C158D27" w:rsidR="00C1222D" w:rsidRDefault="00C1222D" w:rsidP="00C1222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77DCC" w:rsidRPr="00077DCC">
        <w:rPr>
          <w:rFonts w:ascii="Times New Roman" w:hAnsi="Times New Roman" w:cs="Times New Roman"/>
          <w:color w:val="FF0000"/>
          <w:kern w:val="0"/>
          <w:sz w:val="22"/>
          <w:szCs w:val="22"/>
        </w:rPr>
        <w:t>*</w:t>
      </w:r>
      <w:proofErr w:type="gramStart"/>
      <w:r w:rsidRPr="00C1222D">
        <w:rPr>
          <w:rFonts w:ascii="Times New Roman" w:hAnsi="Times New Roman" w:cs="Times New Roman"/>
          <w:kern w:val="0"/>
          <w:sz w:val="20"/>
          <w:szCs w:val="20"/>
        </w:rPr>
        <w:t>to</w:t>
      </w:r>
      <w:proofErr w:type="gramEnd"/>
      <w:r w:rsidRPr="00C1222D">
        <w:rPr>
          <w:rFonts w:ascii="Times New Roman" w:hAnsi="Times New Roman" w:cs="Times New Roman"/>
          <w:kern w:val="0"/>
          <w:sz w:val="20"/>
          <w:szCs w:val="20"/>
        </w:rPr>
        <w:t xml:space="preserve"> consider regulatory provisions for receive-only space weather sensors and their protection in the Radio Regulations, taking into account the results of ITU Radiocommunication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>Sector studies, in accordance with Resolution COM6/12 (WRC-23);</w:t>
      </w:r>
    </w:p>
    <w:p w14:paraId="46B0819E" w14:textId="77777777" w:rsidR="00C1222D" w:rsidRPr="00C1222D" w:rsidRDefault="00C1222D" w:rsidP="00C1222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51084E4B" w14:textId="035F09F7" w:rsidR="00C1222D" w:rsidRDefault="00BB2BB7" w:rsidP="00C1222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color w:val="FF0000"/>
          <w:kern w:val="0"/>
          <w:sz w:val="22"/>
          <w:szCs w:val="22"/>
        </w:rPr>
        <w:t xml:space="preserve"> </w:t>
      </w:r>
      <w:r w:rsidRPr="00077DCC">
        <w:rPr>
          <w:rFonts w:ascii="Times New Roman" w:hAnsi="Times New Roman" w:cs="Times New Roman"/>
          <w:color w:val="FF0000"/>
          <w:kern w:val="0"/>
          <w:sz w:val="22"/>
          <w:szCs w:val="22"/>
        </w:rPr>
        <w:t>**</w:t>
      </w:r>
      <w:r w:rsidR="00C1222D" w:rsidRPr="00C1222D">
        <w:rPr>
          <w:rFonts w:ascii="Times New Roman" w:hAnsi="Times New Roman" w:cs="Times New Roman"/>
          <w:kern w:val="0"/>
          <w:sz w:val="20"/>
          <w:szCs w:val="20"/>
        </w:rPr>
        <w:t>to consider, based on the results of ITU Radiocommunication Sector studies, possible regulatory measures regarding the protection of the Earth exploration-satellite service</w:t>
      </w:r>
      <w:r w:rsidR="00C1222D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C1222D" w:rsidRPr="00C1222D">
        <w:rPr>
          <w:rFonts w:ascii="Times New Roman" w:hAnsi="Times New Roman" w:cs="Times New Roman"/>
          <w:kern w:val="0"/>
          <w:sz w:val="20"/>
          <w:szCs w:val="20"/>
        </w:rPr>
        <w:t>(passive) and the radio astronomy service in certain frequency bands above 76 GHz from unwanted emissions of active services, in accordance with Resolution COM6/5 (WRC-23</w:t>
      </w:r>
      <w:proofErr w:type="gramStart"/>
      <w:r w:rsidR="00C1222D" w:rsidRPr="00C1222D">
        <w:rPr>
          <w:rFonts w:ascii="Times New Roman" w:hAnsi="Times New Roman" w:cs="Times New Roman"/>
          <w:kern w:val="0"/>
          <w:sz w:val="20"/>
          <w:szCs w:val="20"/>
        </w:rPr>
        <w:t>);</w:t>
      </w:r>
      <w:proofErr w:type="gramEnd"/>
    </w:p>
    <w:p w14:paraId="765664BC" w14:textId="77777777" w:rsidR="00C1222D" w:rsidRPr="00C1222D" w:rsidRDefault="00C1222D" w:rsidP="00C1222D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533D6B9E" w14:textId="55624E3D" w:rsidR="00C1222D" w:rsidRDefault="00C1222D" w:rsidP="00C1222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>to consider possible primary allocations in all Regions to the Earth exploration-satellite service (passive) in the frequency bands 4 200-4 400 MHz and 8 400-8 500 MHz, in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222D">
        <w:rPr>
          <w:rFonts w:ascii="Times New Roman" w:hAnsi="Times New Roman" w:cs="Times New Roman"/>
          <w:kern w:val="0"/>
          <w:sz w:val="20"/>
          <w:szCs w:val="20"/>
        </w:rPr>
        <w:t>accordance with Resolution COM4/8 (WRC-23</w:t>
      </w:r>
      <w:proofErr w:type="gramStart"/>
      <w:r w:rsidRPr="00C1222D">
        <w:rPr>
          <w:rFonts w:ascii="Times New Roman" w:hAnsi="Times New Roman" w:cs="Times New Roman"/>
          <w:kern w:val="0"/>
          <w:sz w:val="20"/>
          <w:szCs w:val="20"/>
        </w:rPr>
        <w:t>);</w:t>
      </w:r>
      <w:proofErr w:type="gramEnd"/>
    </w:p>
    <w:p w14:paraId="799FF3A5" w14:textId="77777777" w:rsidR="00BB2BB7" w:rsidRPr="00BB2BB7" w:rsidRDefault="00BB2BB7" w:rsidP="00BB2BB7">
      <w:pPr>
        <w:pStyle w:val="ListParagraph"/>
        <w:rPr>
          <w:rFonts w:ascii="Times New Roman" w:hAnsi="Times New Roman" w:cs="Times New Roman"/>
          <w:kern w:val="0"/>
          <w:sz w:val="20"/>
          <w:szCs w:val="20"/>
        </w:rPr>
      </w:pPr>
    </w:p>
    <w:p w14:paraId="55AA1978" w14:textId="2EDDFCE4" w:rsidR="00BB2BB7" w:rsidRDefault="00BB2BB7">
      <w:pPr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br w:type="page"/>
      </w:r>
    </w:p>
    <w:p w14:paraId="153B81C2" w14:textId="7C802F72" w:rsidR="00BB2BB7" w:rsidRDefault="00BB2BB7" w:rsidP="00BB2BB7">
      <w:pPr>
        <w:autoSpaceDE w:val="0"/>
        <w:autoSpaceDN w:val="0"/>
        <w:adjustRightInd w:val="0"/>
        <w:rPr>
          <w:b/>
          <w:bCs/>
        </w:rPr>
      </w:pPr>
      <w:r w:rsidRPr="00BB2BB7">
        <w:rPr>
          <w:b/>
          <w:bCs/>
        </w:rPr>
        <w:lastRenderedPageBreak/>
        <w:t xml:space="preserve">Agenda Items 1.n listed in order of </w:t>
      </w:r>
      <w:r>
        <w:rPr>
          <w:b/>
          <w:bCs/>
        </w:rPr>
        <w:t>responsible Working Party</w:t>
      </w:r>
      <w:r w:rsidRPr="00BB2BB7">
        <w:rPr>
          <w:b/>
          <w:bCs/>
        </w:rPr>
        <w:t>:</w:t>
      </w:r>
    </w:p>
    <w:p w14:paraId="5EE45A06" w14:textId="77777777" w:rsidR="00BB2BB7" w:rsidRDefault="00BB2BB7" w:rsidP="00BB2BB7">
      <w:pPr>
        <w:autoSpaceDE w:val="0"/>
        <w:autoSpaceDN w:val="0"/>
        <w:adjustRightInd w:val="0"/>
        <w:rPr>
          <w:b/>
          <w:bCs/>
        </w:rPr>
      </w:pPr>
    </w:p>
    <w:p w14:paraId="3C3122F9" w14:textId="1A15E3DB" w:rsidR="00BB2BB7" w:rsidRDefault="00BB2BB7" w:rsidP="00BB2BB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WP 4A</w:t>
      </w:r>
    </w:p>
    <w:p w14:paraId="42BBD421" w14:textId="52DB8FF7" w:rsidR="00BB2BB7" w:rsidRDefault="00BB2BB7" w:rsidP="00BB2BB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C2EE241" wp14:editId="608AFBA1">
            <wp:extent cx="5852160" cy="4658849"/>
            <wp:effectExtent l="0" t="0" r="2540" b="2540"/>
            <wp:docPr id="502504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04670" name="Picture 50250467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965" cy="466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86E79" w14:textId="3634E829" w:rsidR="00BB2BB7" w:rsidRDefault="00BB2BB7" w:rsidP="00BB2BB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WP 4C</w:t>
      </w:r>
    </w:p>
    <w:p w14:paraId="7B4872D4" w14:textId="7757356E" w:rsidR="00BB2BB7" w:rsidRDefault="00BB2BB7" w:rsidP="00BB2BB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A9B718" wp14:editId="24FDDF3F">
            <wp:extent cx="5943600" cy="2549525"/>
            <wp:effectExtent l="0" t="0" r="0" b="3175"/>
            <wp:docPr id="11088032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03201" name="Picture 110880320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89F8" w14:textId="77777777" w:rsidR="00BB2BB7" w:rsidRDefault="00BB2BB7" w:rsidP="00BB2BB7">
      <w:pPr>
        <w:autoSpaceDE w:val="0"/>
        <w:autoSpaceDN w:val="0"/>
        <w:adjustRightInd w:val="0"/>
        <w:rPr>
          <w:b/>
          <w:bCs/>
        </w:rPr>
      </w:pPr>
    </w:p>
    <w:p w14:paraId="1654D16B" w14:textId="26BB355A" w:rsidR="00BB2BB7" w:rsidRDefault="00BB2BB7" w:rsidP="00BB2BB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lastRenderedPageBreak/>
        <w:t>WP 5B</w:t>
      </w:r>
    </w:p>
    <w:p w14:paraId="481C533D" w14:textId="23CA1967" w:rsidR="00BB2BB7" w:rsidRDefault="00BB2BB7" w:rsidP="00BB2BB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3D4D1A" wp14:editId="2525E475">
            <wp:extent cx="5943600" cy="1106805"/>
            <wp:effectExtent l="0" t="0" r="0" b="0"/>
            <wp:docPr id="9284731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73112" name="Picture 9284731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72895" w14:textId="4892F05F" w:rsidR="00BB2BB7" w:rsidRDefault="00BB2BB7" w:rsidP="00BB2BB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WP 5C</w:t>
      </w:r>
    </w:p>
    <w:p w14:paraId="2A6D60BC" w14:textId="35C9B667" w:rsidR="00BB2BB7" w:rsidRDefault="00BB2BB7" w:rsidP="00BB2BB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6676337" wp14:editId="589DBBA7">
            <wp:extent cx="5943600" cy="608330"/>
            <wp:effectExtent l="0" t="0" r="0" b="1270"/>
            <wp:docPr id="12804738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73821" name="Picture 12804738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DC3F" w14:textId="01B22621" w:rsidR="00BB2BB7" w:rsidRDefault="00BB2BB7" w:rsidP="00BB2BB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WP 5D</w:t>
      </w:r>
    </w:p>
    <w:p w14:paraId="3C08BEA5" w14:textId="06E3CE4F" w:rsidR="00BB2BB7" w:rsidRDefault="00BB2BB7" w:rsidP="00BB2BB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C6E6472" wp14:editId="4B594C5C">
            <wp:extent cx="5943600" cy="618490"/>
            <wp:effectExtent l="0" t="0" r="0" b="3810"/>
            <wp:docPr id="20569605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60574" name="Picture 20569605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6D12F" w14:textId="00EB89FD" w:rsidR="00BB2BB7" w:rsidRDefault="00BB2BB7" w:rsidP="00BB2BB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WP 7B</w:t>
      </w:r>
    </w:p>
    <w:p w14:paraId="64E31E08" w14:textId="325F9CD0" w:rsidR="00BB2BB7" w:rsidRDefault="00BB2BB7" w:rsidP="00BB2BB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90FB7A0" wp14:editId="33B72B71">
            <wp:extent cx="5943600" cy="446405"/>
            <wp:effectExtent l="0" t="0" r="0" b="0"/>
            <wp:docPr id="1612718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1865" name="Picture 1612718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F200" w14:textId="36869A88" w:rsidR="00BB2BB7" w:rsidRDefault="00BB2BB7" w:rsidP="00BB2BB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WP 7C</w:t>
      </w:r>
    </w:p>
    <w:p w14:paraId="4FC59E89" w14:textId="4B548698" w:rsidR="00BB2BB7" w:rsidRDefault="00BB2BB7" w:rsidP="00BB2BB7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4BC5821" wp14:editId="3545AEAB">
            <wp:extent cx="5943600" cy="1649730"/>
            <wp:effectExtent l="0" t="0" r="0" b="1270"/>
            <wp:docPr id="11083760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76066" name="Picture 110837606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1787A" w14:textId="780415CF" w:rsidR="00BB2BB7" w:rsidRPr="00BB2BB7" w:rsidRDefault="00BB2BB7" w:rsidP="00BB2BB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b/>
          <w:bCs/>
        </w:rPr>
        <w:t>WP 7D</w:t>
      </w:r>
    </w:p>
    <w:p w14:paraId="5AC9B56B" w14:textId="0804C418" w:rsidR="00C1222D" w:rsidRPr="00BB2BB7" w:rsidRDefault="00BB2BB7" w:rsidP="00BB2BB7">
      <w:pPr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noProof/>
          <w:kern w:val="0"/>
          <w:sz w:val="20"/>
          <w:szCs w:val="20"/>
        </w:rPr>
        <w:drawing>
          <wp:inline distT="0" distB="0" distL="0" distR="0" wp14:anchorId="39E38810" wp14:editId="72DC6B43">
            <wp:extent cx="5943600" cy="632460"/>
            <wp:effectExtent l="0" t="0" r="0" b="2540"/>
            <wp:docPr id="58519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940" name="Picture 585194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28D4" w14:textId="77777777" w:rsidR="003575BD" w:rsidRDefault="003575BD" w:rsidP="00BB2BB7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4884B7FE" w14:textId="14FC16E4" w:rsidR="00BB2BB7" w:rsidRPr="00BB2BB7" w:rsidRDefault="00BB2BB7" w:rsidP="00BB2BB7">
      <w:pPr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noProof/>
          <w:kern w:val="0"/>
          <w:sz w:val="20"/>
          <w:szCs w:val="20"/>
        </w:rPr>
        <w:drawing>
          <wp:inline distT="0" distB="0" distL="0" distR="0" wp14:anchorId="2606EC57" wp14:editId="6E818497">
            <wp:extent cx="5943600" cy="624205"/>
            <wp:effectExtent l="0" t="0" r="0" b="0"/>
            <wp:docPr id="14952380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38018" name="Picture 14952380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F426" w14:textId="32A3F33A" w:rsidR="00BB2BB7" w:rsidRDefault="00BB2BB7">
      <w:pPr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br w:type="page"/>
      </w:r>
    </w:p>
    <w:p w14:paraId="7D90038D" w14:textId="0C7A4F36" w:rsidR="00BB2BB7" w:rsidRDefault="00BB2BB7" w:rsidP="00BB2BB7">
      <w:pPr>
        <w:autoSpaceDE w:val="0"/>
        <w:autoSpaceDN w:val="0"/>
        <w:adjustRightInd w:val="0"/>
        <w:ind w:left="720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BB2BB7">
        <w:rPr>
          <w:rFonts w:ascii="Times New Roman" w:hAnsi="Times New Roman" w:cs="Times New Roman"/>
          <w:b/>
          <w:bCs/>
          <w:kern w:val="0"/>
          <w:sz w:val="28"/>
          <w:szCs w:val="28"/>
        </w:rPr>
        <w:lastRenderedPageBreak/>
        <w:t>Order of work</w:t>
      </w:r>
      <w:r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 for WRC-related items </w:t>
      </w:r>
      <w:r w:rsidRPr="00BB2BB7">
        <w:rPr>
          <w:rFonts w:ascii="Times New Roman" w:hAnsi="Times New Roman" w:cs="Times New Roman"/>
          <w:b/>
          <w:bCs/>
          <w:kern w:val="0"/>
          <w:sz w:val="28"/>
          <w:szCs w:val="28"/>
        </w:rPr>
        <w:t>during the upcoming cycle</w:t>
      </w:r>
    </w:p>
    <w:p w14:paraId="2B7D0E31" w14:textId="77777777" w:rsidR="00BB2BB7" w:rsidRPr="00BB2BB7" w:rsidRDefault="00BB2BB7" w:rsidP="00BB2BB7">
      <w:pPr>
        <w:autoSpaceDE w:val="0"/>
        <w:autoSpaceDN w:val="0"/>
        <w:adjustRightInd w:val="0"/>
        <w:ind w:left="720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</w:p>
    <w:p w14:paraId="7928F5A0" w14:textId="3D1BDDEE" w:rsidR="00BB2BB7" w:rsidRPr="00BB2BB7" w:rsidRDefault="00BB2BB7" w:rsidP="00BB2BB7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</w:rPr>
      </w:pPr>
      <w:r w:rsidRPr="00BB2BB7">
        <w:rPr>
          <w:rFonts w:ascii="Times New Roman" w:hAnsi="Times New Roman" w:cs="Times New Roman"/>
          <w:kern w:val="0"/>
        </w:rPr>
        <w:t xml:space="preserve">Two items for which WP 7D is </w:t>
      </w:r>
      <w:r w:rsidRPr="00BB2BB7">
        <w:rPr>
          <w:rFonts w:ascii="Times New Roman" w:hAnsi="Times New Roman" w:cs="Times New Roman"/>
          <w:kern w:val="0"/>
        </w:rPr>
        <w:t>responsible.</w:t>
      </w:r>
    </w:p>
    <w:p w14:paraId="3363EC0B" w14:textId="2A270BC5" w:rsidR="00BB2BB7" w:rsidRPr="00BB2BB7" w:rsidRDefault="00BB2BB7" w:rsidP="00BB2BB7">
      <w:pPr>
        <w:numPr>
          <w:ilvl w:val="1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</w:rPr>
      </w:pPr>
      <w:r w:rsidRPr="00BB2BB7">
        <w:rPr>
          <w:rFonts w:ascii="Times New Roman" w:hAnsi="Times New Roman" w:cs="Times New Roman"/>
          <w:kern w:val="0"/>
        </w:rPr>
        <w:t>1.16 Protection from satellite RFI above 10.7 GHz</w:t>
      </w:r>
    </w:p>
    <w:p w14:paraId="47746401" w14:textId="77777777" w:rsidR="00BB2BB7" w:rsidRPr="00BB2BB7" w:rsidRDefault="00BB2BB7" w:rsidP="00BB2BB7">
      <w:pPr>
        <w:numPr>
          <w:ilvl w:val="1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</w:rPr>
      </w:pPr>
      <w:r w:rsidRPr="00BB2BB7">
        <w:rPr>
          <w:rFonts w:ascii="Times New Roman" w:hAnsi="Times New Roman" w:cs="Times New Roman"/>
          <w:kern w:val="0"/>
        </w:rPr>
        <w:t>1.18 Rev. of Res. 739, protection of RAS from satellites in other bands</w:t>
      </w:r>
    </w:p>
    <w:p w14:paraId="572D44C4" w14:textId="77777777" w:rsidR="00BB2BB7" w:rsidRPr="00BB2BB7" w:rsidRDefault="00BB2BB7" w:rsidP="00BB2BB7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</w:rPr>
      </w:pPr>
      <w:r w:rsidRPr="00BB2BB7">
        <w:rPr>
          <w:rFonts w:ascii="Times New Roman" w:hAnsi="Times New Roman" w:cs="Times New Roman"/>
          <w:kern w:val="0"/>
        </w:rPr>
        <w:t xml:space="preserve">Two items involving satellite </w:t>
      </w:r>
      <w:proofErr w:type="gramStart"/>
      <w:r w:rsidRPr="00BB2BB7">
        <w:rPr>
          <w:rFonts w:ascii="Times New Roman" w:hAnsi="Times New Roman" w:cs="Times New Roman"/>
          <w:kern w:val="0"/>
        </w:rPr>
        <w:t>direct-cell</w:t>
      </w:r>
      <w:proofErr w:type="gramEnd"/>
      <w:r w:rsidRPr="00BB2BB7">
        <w:rPr>
          <w:rFonts w:ascii="Times New Roman" w:hAnsi="Times New Roman" w:cs="Times New Roman"/>
          <w:kern w:val="0"/>
        </w:rPr>
        <w:t xml:space="preserve"> in adjacent bands</w:t>
      </w:r>
    </w:p>
    <w:p w14:paraId="7EB3FB33" w14:textId="5BAC6536" w:rsidR="00BB2BB7" w:rsidRPr="00BB2BB7" w:rsidRDefault="00BB2BB7" w:rsidP="00BB2BB7">
      <w:pPr>
        <w:numPr>
          <w:ilvl w:val="1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</w:rPr>
      </w:pPr>
      <w:r w:rsidRPr="00BB2BB7">
        <w:rPr>
          <w:rFonts w:ascii="Times New Roman" w:hAnsi="Times New Roman" w:cs="Times New Roman"/>
          <w:kern w:val="0"/>
        </w:rPr>
        <w:t>1.12 MSS (s-E) 1 427 -1 432 MHz</w:t>
      </w:r>
    </w:p>
    <w:p w14:paraId="59B8D839" w14:textId="77777777" w:rsidR="00BB2BB7" w:rsidRPr="00BB2BB7" w:rsidRDefault="00BB2BB7" w:rsidP="00BB2BB7">
      <w:pPr>
        <w:numPr>
          <w:ilvl w:val="1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  <w:lang w:val="nl-NL"/>
        </w:rPr>
      </w:pPr>
      <w:r w:rsidRPr="00BB2BB7">
        <w:rPr>
          <w:rFonts w:ascii="Times New Roman" w:hAnsi="Times New Roman" w:cs="Times New Roman"/>
          <w:kern w:val="0"/>
          <w:lang w:val="nl-NL"/>
        </w:rPr>
        <w:t xml:space="preserve">1.13 MSS (s-E) in IMT bands 694/698 – 2 700 MHz </w:t>
      </w:r>
    </w:p>
    <w:p w14:paraId="234BF6EC" w14:textId="77777777" w:rsidR="00BB2BB7" w:rsidRPr="00BB2BB7" w:rsidRDefault="00BB2BB7" w:rsidP="00BB2BB7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</w:rPr>
      </w:pPr>
      <w:r w:rsidRPr="00BB2BB7">
        <w:rPr>
          <w:rFonts w:ascii="Times New Roman" w:hAnsi="Times New Roman" w:cs="Times New Roman"/>
          <w:kern w:val="0"/>
        </w:rPr>
        <w:t>Items requiring study to prevent RFI to RAS from adjacent bands</w:t>
      </w:r>
    </w:p>
    <w:p w14:paraId="344C8B02" w14:textId="77777777" w:rsidR="00BB2BB7" w:rsidRPr="00BB2BB7" w:rsidRDefault="00BB2BB7" w:rsidP="00BB2BB7">
      <w:pPr>
        <w:numPr>
          <w:ilvl w:val="1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</w:rPr>
      </w:pPr>
      <w:r w:rsidRPr="00BB2BB7">
        <w:rPr>
          <w:rFonts w:ascii="Times New Roman" w:hAnsi="Times New Roman" w:cs="Times New Roman"/>
          <w:kern w:val="0"/>
        </w:rPr>
        <w:t>1.1 Protect CS J=1-0 from airborne ESIM operating in FSS bands</w:t>
      </w:r>
    </w:p>
    <w:p w14:paraId="777DAC4E" w14:textId="709E8BCB" w:rsidR="00BB2BB7" w:rsidRPr="00BB2BB7" w:rsidRDefault="00BB2BB7" w:rsidP="00BB2BB7">
      <w:pPr>
        <w:numPr>
          <w:ilvl w:val="1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</w:rPr>
      </w:pPr>
      <w:r w:rsidRPr="00BB2BB7">
        <w:rPr>
          <w:rFonts w:ascii="Times New Roman" w:hAnsi="Times New Roman" w:cs="Times New Roman"/>
          <w:kern w:val="0"/>
        </w:rPr>
        <w:t xml:space="preserve">1.7 Potential IMT identification </w:t>
      </w:r>
      <w:r>
        <w:rPr>
          <w:rFonts w:ascii="Times New Roman" w:hAnsi="Times New Roman" w:cs="Times New Roman"/>
          <w:kern w:val="0"/>
        </w:rPr>
        <w:t>at</w:t>
      </w:r>
      <w:r w:rsidRPr="00BB2BB7">
        <w:rPr>
          <w:rFonts w:ascii="Times New Roman" w:hAnsi="Times New Roman" w:cs="Times New Roman"/>
          <w:kern w:val="0"/>
        </w:rPr>
        <w:t xml:space="preserve"> 14.8 – 15.35 GHz</w:t>
      </w:r>
    </w:p>
    <w:p w14:paraId="2B4831B6" w14:textId="77777777" w:rsidR="00BB2BB7" w:rsidRPr="00BB2BB7" w:rsidRDefault="00BB2BB7" w:rsidP="00BB2BB7">
      <w:pPr>
        <w:numPr>
          <w:ilvl w:val="1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</w:rPr>
      </w:pPr>
      <w:r w:rsidRPr="00BB2BB7">
        <w:rPr>
          <w:rFonts w:ascii="Times New Roman" w:hAnsi="Times New Roman" w:cs="Times New Roman"/>
          <w:kern w:val="0"/>
        </w:rPr>
        <w:t>1.8 Allocation/identification for radiolocation 231.5 – 275/275 – 700 GHz</w:t>
      </w:r>
    </w:p>
    <w:p w14:paraId="0BA7D2E2" w14:textId="77777777" w:rsidR="00BB2BB7" w:rsidRPr="00BB2BB7" w:rsidRDefault="00BB2BB7" w:rsidP="00BB2BB7">
      <w:pPr>
        <w:numPr>
          <w:ilvl w:val="1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</w:rPr>
      </w:pPr>
      <w:r w:rsidRPr="00BB2BB7">
        <w:rPr>
          <w:rFonts w:ascii="Times New Roman" w:hAnsi="Times New Roman" w:cs="Times New Roman"/>
          <w:kern w:val="0"/>
        </w:rPr>
        <w:t>1.10 Revision of Art. 21 limits for FSS, MSS, BSS 71 – 76 &amp; 81 – 86 GHz</w:t>
      </w:r>
    </w:p>
    <w:p w14:paraId="4051F1AE" w14:textId="77777777" w:rsidR="00BB2BB7" w:rsidRPr="00BB2BB7" w:rsidRDefault="00BB2BB7" w:rsidP="00BB2BB7">
      <w:pPr>
        <w:numPr>
          <w:ilvl w:val="1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</w:rPr>
      </w:pPr>
      <w:r w:rsidRPr="00BB2BB7">
        <w:rPr>
          <w:rFonts w:ascii="Times New Roman" w:hAnsi="Times New Roman" w:cs="Times New Roman"/>
          <w:kern w:val="0"/>
        </w:rPr>
        <w:t>1.11 Intersatellite links in MSS bands at/around OH 1 612, 1 665/1 667 MHz</w:t>
      </w:r>
    </w:p>
    <w:p w14:paraId="3597A93C" w14:textId="77777777" w:rsidR="00BB2BB7" w:rsidRPr="00BB2BB7" w:rsidRDefault="00BB2BB7" w:rsidP="00BB2BB7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</w:rPr>
      </w:pPr>
      <w:r w:rsidRPr="00BB2BB7">
        <w:rPr>
          <w:rFonts w:ascii="Times New Roman" w:hAnsi="Times New Roman" w:cs="Times New Roman"/>
          <w:kern w:val="0"/>
        </w:rPr>
        <w:t>Items requiring attention and perhaps study</w:t>
      </w:r>
    </w:p>
    <w:p w14:paraId="16442244" w14:textId="77777777" w:rsidR="00BB2BB7" w:rsidRPr="00BB2BB7" w:rsidRDefault="00BB2BB7" w:rsidP="00BB2BB7">
      <w:pPr>
        <w:numPr>
          <w:ilvl w:val="1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</w:rPr>
      </w:pPr>
      <w:r w:rsidRPr="00BB2BB7">
        <w:rPr>
          <w:rFonts w:ascii="Times New Roman" w:hAnsi="Times New Roman" w:cs="Times New Roman"/>
          <w:kern w:val="0"/>
        </w:rPr>
        <w:t>1.15 Allocations to space operations service for lunar radiocommunications</w:t>
      </w:r>
    </w:p>
    <w:p w14:paraId="7DF7E656" w14:textId="0D65CBC8" w:rsidR="00BB2BB7" w:rsidRPr="00BB2BB7" w:rsidRDefault="00BB2BB7" w:rsidP="00BB2BB7">
      <w:pPr>
        <w:numPr>
          <w:ilvl w:val="1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</w:rPr>
      </w:pPr>
      <w:r w:rsidRPr="00BB2BB7">
        <w:rPr>
          <w:rFonts w:ascii="Times New Roman" w:hAnsi="Times New Roman" w:cs="Times New Roman"/>
          <w:kern w:val="0"/>
        </w:rPr>
        <w:t>1.17 Protection of receive-only space weather sensors</w:t>
      </w:r>
    </w:p>
    <w:p w14:paraId="2A4C7B69" w14:textId="77777777" w:rsidR="00BB2BB7" w:rsidRPr="00BB2BB7" w:rsidRDefault="00BB2BB7" w:rsidP="00BB2BB7">
      <w:pPr>
        <w:numPr>
          <w:ilvl w:val="1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kern w:val="0"/>
        </w:rPr>
      </w:pPr>
      <w:r w:rsidRPr="00BB2BB7">
        <w:rPr>
          <w:rFonts w:ascii="Times New Roman" w:hAnsi="Times New Roman" w:cs="Times New Roman"/>
          <w:kern w:val="0"/>
        </w:rPr>
        <w:t>1.6 “Equitable access” for FSS operations at ~37 – 50 GHz</w:t>
      </w:r>
    </w:p>
    <w:p w14:paraId="56B6C2D9" w14:textId="77777777" w:rsidR="003575BD" w:rsidRPr="003575BD" w:rsidRDefault="003575BD" w:rsidP="003575B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</w:p>
    <w:sectPr w:rsidR="003575BD" w:rsidRPr="003575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tling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807D6"/>
    <w:multiLevelType w:val="multilevel"/>
    <w:tmpl w:val="65B697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33DC4F60"/>
    <w:multiLevelType w:val="hybridMultilevel"/>
    <w:tmpl w:val="C7B06684"/>
    <w:lvl w:ilvl="0" w:tplc="76669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34B7F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EC3AE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2421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42A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CE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086B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B8C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7A8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B84425B"/>
    <w:multiLevelType w:val="hybridMultilevel"/>
    <w:tmpl w:val="D2ACB630"/>
    <w:lvl w:ilvl="0" w:tplc="F766B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B68EE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1EA91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BC2D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3670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A4B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C04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6C5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B0BB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45828840">
    <w:abstractNumId w:val="0"/>
  </w:num>
  <w:num w:numId="2" w16cid:durableId="1195843545">
    <w:abstractNumId w:val="1"/>
  </w:num>
  <w:num w:numId="3" w16cid:durableId="20708089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5BD"/>
    <w:rsid w:val="00077DCC"/>
    <w:rsid w:val="003575BD"/>
    <w:rsid w:val="00BB2BB7"/>
    <w:rsid w:val="00C1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C2A2E6"/>
  <w15:chartTrackingRefBased/>
  <w15:docId w15:val="{736B5F9A-D4D0-9F41-8666-841D43DBB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5B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7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55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24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8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705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09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2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55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45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68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3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477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36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4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07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9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56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64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6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1242</Words>
  <Characters>6670</Characters>
  <Application>Microsoft Office Word</Application>
  <DocSecurity>0</DocSecurity>
  <Lines>86</Lines>
  <Paragraphs>7</Paragraphs>
  <ScaleCrop>false</ScaleCrop>
  <Company>National Radio Astronomy Observatory</Company>
  <LinksUpToDate>false</LinksUpToDate>
  <CharactersWithSpaces>7905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 Liszt</dc:creator>
  <cp:keywords/>
  <dc:description/>
  <cp:lastModifiedBy>Harvey Liszt</cp:lastModifiedBy>
  <cp:revision>3</cp:revision>
  <cp:lastPrinted>2024-01-15T16:27:00Z</cp:lastPrinted>
  <dcterms:created xsi:type="dcterms:W3CDTF">2024-01-15T16:27:00Z</dcterms:created>
  <dcterms:modified xsi:type="dcterms:W3CDTF">2024-01-26T19:43:00Z</dcterms:modified>
</cp:coreProperties>
</file>