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1640" w14:textId="1804BD74" w:rsidR="008A3ABA" w:rsidRPr="00810CB5" w:rsidRDefault="008913F8" w:rsidP="00810CB5">
      <w:pPr>
        <w:pStyle w:val="Title"/>
        <w:rPr>
          <w:sz w:val="28"/>
          <w:szCs w:val="28"/>
        </w:rPr>
      </w:pPr>
      <w:r>
        <w:rPr>
          <w:sz w:val="28"/>
          <w:szCs w:val="28"/>
        </w:rPr>
        <w:t xml:space="preserve">Annual Report for </w:t>
      </w:r>
      <w:r w:rsidR="00AC07FA">
        <w:rPr>
          <w:sz w:val="28"/>
          <w:szCs w:val="28"/>
        </w:rPr>
        <w:t>20</w:t>
      </w:r>
      <w:r w:rsidR="00EB1D1B">
        <w:rPr>
          <w:sz w:val="28"/>
          <w:szCs w:val="28"/>
          <w:lang w:eastAsia="ja-JP"/>
        </w:rPr>
        <w:t>2</w:t>
      </w:r>
      <w:r w:rsidR="002D0F95">
        <w:rPr>
          <w:sz w:val="28"/>
          <w:szCs w:val="28"/>
          <w:lang w:eastAsia="ja-JP"/>
        </w:rPr>
        <w:t>4</w:t>
      </w:r>
    </w:p>
    <w:p w14:paraId="41B85F34" w14:textId="77777777" w:rsidR="008A3ABA" w:rsidRDefault="008A3ABA" w:rsidP="008A3ABA">
      <w:pPr>
        <w:ind w:left="1134"/>
        <w:jc w:val="center"/>
        <w:rPr>
          <w:b/>
          <w:sz w:val="24"/>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rPr>
          <w:sz w:val="24"/>
        </w:rPr>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sz w:val="24"/>
        </w:rPr>
      </w:pPr>
      <w:r>
        <w:rPr>
          <w:b/>
          <w:sz w:val="24"/>
        </w:rPr>
        <w:t xml:space="preserve"> FOR RADIO ASTRONOMY AND SPACE SCIENCE</w:t>
      </w:r>
    </w:p>
    <w:p w14:paraId="0AA24923" w14:textId="667750ED" w:rsidR="008A3ABA" w:rsidRPr="008A3ABA" w:rsidRDefault="008A3ABA" w:rsidP="008A3ABA">
      <w:pPr>
        <w:ind w:left="1134"/>
        <w:jc w:val="center"/>
        <w:rPr>
          <w:b/>
          <w:sz w:val="24"/>
        </w:rPr>
      </w:pPr>
      <w:r w:rsidRPr="008A3ABA">
        <w:rPr>
          <w:b/>
          <w:sz w:val="24"/>
        </w:rPr>
        <w:t>(</w:t>
      </w:r>
      <w:r w:rsidR="00367174">
        <w:rPr>
          <w:b/>
          <w:sz w:val="24"/>
        </w:rPr>
        <w:t>IS</w:t>
      </w:r>
      <w:r w:rsidR="00C40ADE">
        <w:rPr>
          <w:b/>
          <w:sz w:val="24"/>
        </w:rPr>
        <w:t>C</w:t>
      </w:r>
      <w:r w:rsidR="00367174">
        <w:rPr>
          <w:b/>
          <w:sz w:val="24"/>
        </w:rPr>
        <w:t xml:space="preserve"> - </w:t>
      </w:r>
      <w:r w:rsidR="00221030">
        <w:rPr>
          <w:b/>
          <w:sz w:val="24"/>
        </w:rPr>
        <w:t xml:space="preserve">IAU - </w:t>
      </w:r>
      <w:r w:rsidR="00CE4E9C">
        <w:rPr>
          <w:rFonts w:hint="eastAsia"/>
          <w:b/>
          <w:sz w:val="24"/>
          <w:lang w:eastAsia="ja-JP"/>
        </w:rPr>
        <w:t>URSI</w:t>
      </w:r>
      <w:r w:rsidR="00221030">
        <w:rPr>
          <w:b/>
          <w:sz w:val="24"/>
          <w:lang w:eastAsia="ja-JP"/>
        </w:rPr>
        <w:t xml:space="preserve"> </w:t>
      </w:r>
      <w:r w:rsidR="002B6702">
        <w:rPr>
          <w:b/>
          <w:sz w:val="24"/>
        </w:rPr>
        <w:t>-</w:t>
      </w:r>
      <w:r w:rsidR="00C77FFA" w:rsidRPr="00C77FFA">
        <w:rPr>
          <w:rFonts w:hint="eastAsia"/>
          <w:b/>
          <w:sz w:val="24"/>
          <w:lang w:eastAsia="ja-JP"/>
        </w:rPr>
        <w:t xml:space="preserve"> </w:t>
      </w:r>
      <w:r w:rsidR="00CE4E9C">
        <w:rPr>
          <w:rFonts w:hint="eastAsia"/>
          <w:b/>
          <w:sz w:val="24"/>
          <w:lang w:eastAsia="ja-JP"/>
        </w:rPr>
        <w:t>COSPAR</w:t>
      </w:r>
      <w:r w:rsidRPr="008A3ABA">
        <w:rPr>
          <w:b/>
          <w:sz w:val="24"/>
        </w:rPr>
        <w:t>)</w:t>
      </w:r>
    </w:p>
    <w:p w14:paraId="0EDC70C0" w14:textId="77777777" w:rsidR="008A3ABA" w:rsidRPr="008A3ABA" w:rsidRDefault="008A3ABA" w:rsidP="008A3ABA">
      <w:pPr>
        <w:ind w:left="1134"/>
        <w:jc w:val="center"/>
        <w:rPr>
          <w:b/>
          <w:sz w:val="24"/>
        </w:rPr>
      </w:pPr>
    </w:p>
    <w:p w14:paraId="39DE2F98" w14:textId="77777777" w:rsidR="008A3ABA" w:rsidRDefault="008A3ABA" w:rsidP="00E173D5">
      <w:pPr>
        <w:rPr>
          <w:sz w:val="24"/>
          <w:lang w:val="en-GB"/>
        </w:rPr>
      </w:pPr>
    </w:p>
    <w:p w14:paraId="1BD4BCC1" w14:textId="77777777" w:rsidR="008A3ABA" w:rsidRPr="004124E1" w:rsidRDefault="008A3ABA" w:rsidP="004124E1">
      <w:pPr>
        <w:pStyle w:val="ListParagraph"/>
        <w:numPr>
          <w:ilvl w:val="0"/>
          <w:numId w:val="2"/>
        </w:numPr>
        <w:ind w:leftChars="0"/>
        <w:rPr>
          <w:sz w:val="24"/>
        </w:rPr>
      </w:pPr>
      <w:r w:rsidRPr="004124E1">
        <w:rPr>
          <w:b/>
          <w:sz w:val="24"/>
        </w:rPr>
        <w:t>INTRODUCTION</w:t>
      </w:r>
    </w:p>
    <w:p w14:paraId="4B59E61E" w14:textId="77777777" w:rsidR="008A3ABA" w:rsidRDefault="008A3ABA" w:rsidP="008A3ABA">
      <w:pPr>
        <w:ind w:left="1134"/>
        <w:rPr>
          <w:sz w:val="24"/>
        </w:rPr>
      </w:pPr>
    </w:p>
    <w:p w14:paraId="515D8EDD" w14:textId="49470AA2" w:rsidR="00CD34E6" w:rsidRDefault="00CD34E6" w:rsidP="0035686D">
      <w:pPr>
        <w:ind w:left="1134"/>
        <w:jc w:val="both"/>
        <w:rPr>
          <w:sz w:val="24"/>
        </w:rPr>
      </w:pPr>
      <w:r>
        <w:rPr>
          <w:sz w:val="24"/>
        </w:rPr>
        <w:t>Th</w:t>
      </w:r>
      <w:r w:rsidR="009B2BFE">
        <w:rPr>
          <w:sz w:val="24"/>
        </w:rPr>
        <w:t xml:space="preserve">e Inter-Union Committee on the Allocation of Frequencies </w:t>
      </w:r>
      <w:r>
        <w:rPr>
          <w:sz w:val="24"/>
        </w:rPr>
        <w:t xml:space="preserve">(IUCAF) was formed in 1960 </w:t>
      </w:r>
      <w:r w:rsidR="008A3ABA">
        <w:rPr>
          <w:sz w:val="24"/>
        </w:rPr>
        <w:t xml:space="preserve">by </w:t>
      </w:r>
      <w:r w:rsidR="009B2BFE">
        <w:rPr>
          <w:sz w:val="24"/>
        </w:rPr>
        <w:t>the</w:t>
      </w:r>
      <w:r w:rsidR="00E173D5">
        <w:rPr>
          <w:sz w:val="24"/>
        </w:rPr>
        <w:t xml:space="preserve"> </w:t>
      </w:r>
      <w:r w:rsidR="00EF65DC">
        <w:rPr>
          <w:sz w:val="24"/>
        </w:rPr>
        <w:t>I</w:t>
      </w:r>
      <w:r w:rsidR="009B2BFE">
        <w:rPr>
          <w:sz w:val="24"/>
        </w:rPr>
        <w:t xml:space="preserve">nternational </w:t>
      </w:r>
      <w:r w:rsidR="00EF65DC">
        <w:rPr>
          <w:sz w:val="24"/>
        </w:rPr>
        <w:t>A</w:t>
      </w:r>
      <w:r w:rsidR="009B2BFE">
        <w:rPr>
          <w:sz w:val="24"/>
        </w:rPr>
        <w:t xml:space="preserve">stronomical </w:t>
      </w:r>
      <w:r w:rsidR="00EF65DC">
        <w:rPr>
          <w:sz w:val="24"/>
        </w:rPr>
        <w:t>U</w:t>
      </w:r>
      <w:r w:rsidR="009B2BFE">
        <w:rPr>
          <w:sz w:val="24"/>
        </w:rPr>
        <w:t>nion (IAU) and</w:t>
      </w:r>
      <w:r w:rsidR="00EF65DC">
        <w:rPr>
          <w:rFonts w:hint="eastAsia"/>
          <w:sz w:val="24"/>
          <w:lang w:eastAsia="ja-JP"/>
        </w:rPr>
        <w:t xml:space="preserve"> </w:t>
      </w:r>
      <w:r w:rsidR="009B2BFE">
        <w:rPr>
          <w:sz w:val="24"/>
          <w:lang w:eastAsia="ja-JP"/>
        </w:rPr>
        <w:t xml:space="preserve">the </w:t>
      </w:r>
      <w:r w:rsidR="00C40ADE">
        <w:rPr>
          <w:sz w:val="24"/>
          <w:lang w:eastAsia="ja-JP"/>
        </w:rPr>
        <w:t xml:space="preserve">International Union of Radio Science </w:t>
      </w:r>
      <w:r w:rsidR="009B2BFE">
        <w:rPr>
          <w:sz w:val="24"/>
          <w:lang w:eastAsia="ja-JP"/>
        </w:rPr>
        <w:t>(</w:t>
      </w:r>
      <w:r w:rsidR="00A20291">
        <w:rPr>
          <w:rFonts w:hint="eastAsia"/>
          <w:sz w:val="24"/>
          <w:lang w:eastAsia="ja-JP"/>
        </w:rPr>
        <w:t>URSI</w:t>
      </w:r>
      <w:r w:rsidR="009B2BFE">
        <w:rPr>
          <w:sz w:val="24"/>
          <w:lang w:eastAsia="ja-JP"/>
        </w:rPr>
        <w:t>)</w:t>
      </w:r>
      <w:r>
        <w:rPr>
          <w:sz w:val="24"/>
          <w:lang w:eastAsia="ja-JP"/>
        </w:rPr>
        <w:t>,</w:t>
      </w:r>
      <w:r w:rsidR="009B2BFE">
        <w:rPr>
          <w:sz w:val="24"/>
          <w:lang w:eastAsia="ja-JP"/>
        </w:rPr>
        <w:t xml:space="preserve"> </w:t>
      </w:r>
      <w:r>
        <w:rPr>
          <w:sz w:val="24"/>
          <w:lang w:eastAsia="ja-JP"/>
        </w:rPr>
        <w:t>at the behest of URSI</w:t>
      </w:r>
      <w:r>
        <w:rPr>
          <w:sz w:val="24"/>
        </w:rPr>
        <w:t xml:space="preserve">. </w:t>
      </w:r>
      <w:r w:rsidR="00A20291">
        <w:rPr>
          <w:sz w:val="24"/>
        </w:rPr>
        <w:t xml:space="preserve"> </w:t>
      </w:r>
      <w:r>
        <w:rPr>
          <w:sz w:val="24"/>
        </w:rPr>
        <w:t>The Committee on Space Research (</w:t>
      </w:r>
      <w:r w:rsidR="00A20291">
        <w:rPr>
          <w:sz w:val="24"/>
        </w:rPr>
        <w:t>COSPAR</w:t>
      </w:r>
      <w:r>
        <w:rPr>
          <w:sz w:val="24"/>
        </w:rPr>
        <w:t>) joined the two Unions in supporting IUCAF around 1972, with a consequent change of name (but not the acronym)</w:t>
      </w:r>
      <w:r w:rsidR="00E173D5">
        <w:rPr>
          <w:sz w:val="24"/>
        </w:rPr>
        <w:t xml:space="preserve">. </w:t>
      </w:r>
    </w:p>
    <w:p w14:paraId="32A30186" w14:textId="77777777" w:rsidR="00CD34E6" w:rsidRDefault="00CD34E6" w:rsidP="0035686D">
      <w:pPr>
        <w:ind w:left="1134"/>
        <w:jc w:val="both"/>
        <w:rPr>
          <w:sz w:val="24"/>
        </w:rPr>
      </w:pPr>
    </w:p>
    <w:p w14:paraId="61533C32" w14:textId="0D3E85E3" w:rsidR="00B5431B" w:rsidRPr="0035686D" w:rsidRDefault="00E173D5" w:rsidP="0035686D">
      <w:pPr>
        <w:ind w:left="1134"/>
        <w:jc w:val="both"/>
        <w:rPr>
          <w:sz w:val="24"/>
        </w:rPr>
      </w:pPr>
      <w:r>
        <w:rPr>
          <w:sz w:val="24"/>
        </w:rPr>
        <w:t>The IUCAF</w:t>
      </w:r>
      <w:r w:rsidR="008A3ABA">
        <w:rPr>
          <w:sz w:val="24"/>
        </w:rPr>
        <w:t xml:space="preserve"> brief is to study and coordinate the requirements of radio frequency</w:t>
      </w:r>
      <w:r w:rsidR="00246364">
        <w:rPr>
          <w:sz w:val="24"/>
        </w:rPr>
        <w:t xml:space="preserve"> spectrum</w:t>
      </w:r>
      <w:r w:rsidR="008A3ABA">
        <w:rPr>
          <w:sz w:val="24"/>
        </w:rPr>
        <w:t xml:space="preserve"> allocations for passive</w:t>
      </w:r>
      <w:r w:rsidR="004E227C">
        <w:rPr>
          <w:sz w:val="24"/>
        </w:rPr>
        <w:t xml:space="preserve"> radio sciences</w:t>
      </w:r>
      <w:r w:rsidR="00F67ABB">
        <w:rPr>
          <w:sz w:val="24"/>
        </w:rPr>
        <w:t xml:space="preserve"> – </w:t>
      </w:r>
      <w:r w:rsidR="008A3ABA">
        <w:rPr>
          <w:sz w:val="24"/>
        </w:rPr>
        <w:t>radio astronomy, space research and remote sensing</w:t>
      </w:r>
      <w:r w:rsidR="00246364">
        <w:rPr>
          <w:sz w:val="24"/>
        </w:rPr>
        <w:t xml:space="preserve"> –</w:t>
      </w:r>
      <w:r w:rsidR="008A3ABA">
        <w:rPr>
          <w:sz w:val="24"/>
        </w:rPr>
        <w:t xml:space="preserve"> </w:t>
      </w:r>
      <w:r w:rsidR="00246364">
        <w:rPr>
          <w:sz w:val="24"/>
        </w:rPr>
        <w:t>and</w:t>
      </w:r>
      <w:r w:rsidR="008A3ABA">
        <w:rPr>
          <w:sz w:val="24"/>
        </w:rPr>
        <w:t xml:space="preserve"> to make these requirements known to </w:t>
      </w:r>
      <w:r w:rsidR="00246364">
        <w:rPr>
          <w:sz w:val="24"/>
        </w:rPr>
        <w:t>the</w:t>
      </w:r>
      <w:r w:rsidR="008A3ABA">
        <w:rPr>
          <w:sz w:val="24"/>
        </w:rPr>
        <w:t xml:space="preserve"> national </w:t>
      </w:r>
      <w:r w:rsidR="00246364">
        <w:rPr>
          <w:sz w:val="24"/>
        </w:rPr>
        <w:t xml:space="preserve">and </w:t>
      </w:r>
      <w:r w:rsidR="00EF65DC">
        <w:rPr>
          <w:sz w:val="24"/>
        </w:rPr>
        <w:t>international</w:t>
      </w:r>
      <w:r w:rsidR="008A3ABA">
        <w:rPr>
          <w:sz w:val="24"/>
        </w:rPr>
        <w:t xml:space="preserve"> bodies that </w:t>
      </w:r>
      <w:r w:rsidR="00771E3E">
        <w:rPr>
          <w:sz w:val="24"/>
        </w:rPr>
        <w:t xml:space="preserve">regulate the use of </w:t>
      </w:r>
      <w:r w:rsidR="00246364">
        <w:rPr>
          <w:sz w:val="24"/>
        </w:rPr>
        <w:t xml:space="preserve">the </w:t>
      </w:r>
      <w:r w:rsidR="00771E3E">
        <w:rPr>
          <w:sz w:val="24"/>
        </w:rPr>
        <w:t>radio</w:t>
      </w:r>
      <w:r w:rsidR="00246364">
        <w:rPr>
          <w:sz w:val="24"/>
        </w:rPr>
        <w:t xml:space="preserve"> spectru</w:t>
      </w:r>
      <w:r w:rsidR="00F67ABB">
        <w:rPr>
          <w:sz w:val="24"/>
        </w:rPr>
        <w:t>m</w:t>
      </w:r>
      <w:r w:rsidR="008A3ABA">
        <w:rPr>
          <w:sz w:val="24"/>
        </w:rPr>
        <w:t>.</w:t>
      </w:r>
      <w:r w:rsidR="008A3ABA">
        <w:t xml:space="preserve"> </w:t>
      </w:r>
    </w:p>
    <w:p w14:paraId="33E67252" w14:textId="77777777" w:rsidR="00791F73" w:rsidRPr="00B5431B" w:rsidRDefault="00791F73" w:rsidP="00B5431B">
      <w:pPr>
        <w:jc w:val="both"/>
        <w:rPr>
          <w:sz w:val="24"/>
          <w:szCs w:val="24"/>
        </w:rPr>
      </w:pPr>
    </w:p>
    <w:p w14:paraId="30C637DB" w14:textId="586ECE01" w:rsidR="00E7762C" w:rsidRDefault="008A3ABA" w:rsidP="00791F73">
      <w:pPr>
        <w:ind w:left="1134"/>
        <w:jc w:val="both"/>
        <w:rPr>
          <w:sz w:val="24"/>
        </w:rPr>
      </w:pPr>
      <w:r>
        <w:rPr>
          <w:sz w:val="24"/>
        </w:rPr>
        <w:t>IUCAF</w:t>
      </w:r>
      <w:r w:rsidR="00923BA5">
        <w:rPr>
          <w:sz w:val="24"/>
        </w:rPr>
        <w:t>, like COSPAR,</w:t>
      </w:r>
      <w:r w:rsidR="00B5431B">
        <w:rPr>
          <w:sz w:val="24"/>
        </w:rPr>
        <w:t xml:space="preserve"> </w:t>
      </w:r>
      <w:r w:rsidR="00984BDD">
        <w:rPr>
          <w:sz w:val="24"/>
        </w:rPr>
        <w:t>is</w:t>
      </w:r>
      <w:r w:rsidR="00B5431B">
        <w:rPr>
          <w:sz w:val="24"/>
        </w:rPr>
        <w:t xml:space="preserve"> an</w:t>
      </w:r>
      <w:r>
        <w:rPr>
          <w:sz w:val="24"/>
        </w:rPr>
        <w:t xml:space="preserve"> </w:t>
      </w:r>
      <w:r w:rsidR="005538D1">
        <w:rPr>
          <w:sz w:val="24"/>
        </w:rPr>
        <w:t>Affiliated</w:t>
      </w:r>
      <w:r>
        <w:rPr>
          <w:sz w:val="24"/>
        </w:rPr>
        <w:t xml:space="preserve"> </w:t>
      </w:r>
      <w:r w:rsidR="00F67ABB">
        <w:rPr>
          <w:sz w:val="24"/>
        </w:rPr>
        <w:t>Body</w:t>
      </w:r>
      <w:r>
        <w:rPr>
          <w:sz w:val="24"/>
        </w:rPr>
        <w:t xml:space="preserve"> </w:t>
      </w:r>
      <w:r w:rsidR="00984BDD">
        <w:rPr>
          <w:sz w:val="24"/>
        </w:rPr>
        <w:t xml:space="preserve">and a Class 4 Member </w:t>
      </w:r>
      <w:r>
        <w:rPr>
          <w:sz w:val="24"/>
        </w:rPr>
        <w:t xml:space="preserve">of the International </w:t>
      </w:r>
      <w:r w:rsidR="00184CCC">
        <w:rPr>
          <w:sz w:val="24"/>
        </w:rPr>
        <w:t xml:space="preserve">Science </w:t>
      </w:r>
      <w:r>
        <w:rPr>
          <w:sz w:val="24"/>
        </w:rPr>
        <w:t>Council</w:t>
      </w:r>
      <w:r w:rsidR="005538D1">
        <w:rPr>
          <w:sz w:val="24"/>
        </w:rPr>
        <w:t xml:space="preserve"> (</w:t>
      </w:r>
      <w:hyperlink r:id="rId8" w:history="1">
        <w:r w:rsidR="005538D1" w:rsidRPr="00F01346">
          <w:rPr>
            <w:rStyle w:val="Hyperlink"/>
            <w:sz w:val="24"/>
          </w:rPr>
          <w:t>https://council.science/what-we-do/affiliated-bodies/</w:t>
        </w:r>
      </w:hyperlink>
      <w:r w:rsidR="005538D1">
        <w:rPr>
          <w:sz w:val="24"/>
        </w:rPr>
        <w:t>)</w:t>
      </w:r>
      <w:r w:rsidR="00885302">
        <w:rPr>
          <w:sz w:val="24"/>
        </w:rPr>
        <w:t xml:space="preserve"> where IAU and URSI</w:t>
      </w:r>
      <w:r w:rsidR="00984BDD">
        <w:rPr>
          <w:sz w:val="24"/>
        </w:rPr>
        <w:t>, like other scientific unions, are</w:t>
      </w:r>
      <w:r w:rsidR="00885302">
        <w:rPr>
          <w:sz w:val="24"/>
        </w:rPr>
        <w:t xml:space="preserve"> </w:t>
      </w:r>
      <w:r w:rsidR="00984BDD">
        <w:rPr>
          <w:sz w:val="24"/>
        </w:rPr>
        <w:t xml:space="preserve">Class 1 </w:t>
      </w:r>
      <w:r w:rsidR="00885302">
        <w:rPr>
          <w:sz w:val="24"/>
        </w:rPr>
        <w:t>members</w:t>
      </w:r>
      <w:r w:rsidR="00CD34E6">
        <w:rPr>
          <w:sz w:val="24"/>
        </w:rPr>
        <w:t>.</w:t>
      </w:r>
      <w:r w:rsidR="005538D1">
        <w:rPr>
          <w:sz w:val="24"/>
        </w:rPr>
        <w:t xml:space="preserve"> </w:t>
      </w:r>
      <w:r>
        <w:rPr>
          <w:sz w:val="24"/>
        </w:rPr>
        <w:t>IUCAF is a Sector Member of the International Telecommunication Union</w:t>
      </w:r>
      <w:r w:rsidR="00772283">
        <w:rPr>
          <w:sz w:val="24"/>
        </w:rPr>
        <w:t>’s Radiocomm</w:t>
      </w:r>
      <w:r w:rsidR="00E173D5">
        <w:rPr>
          <w:sz w:val="24"/>
        </w:rPr>
        <w:t>u</w:t>
      </w:r>
      <w:r w:rsidR="00772283">
        <w:rPr>
          <w:sz w:val="24"/>
        </w:rPr>
        <w:t>nication Sector</w:t>
      </w:r>
      <w:r>
        <w:rPr>
          <w:sz w:val="24"/>
        </w:rPr>
        <w:t xml:space="preserve"> (ITU</w:t>
      </w:r>
      <w:r w:rsidR="00772283">
        <w:rPr>
          <w:sz w:val="24"/>
        </w:rPr>
        <w:t>-R</w:t>
      </w:r>
      <w:r>
        <w:rPr>
          <w:sz w:val="24"/>
        </w:rPr>
        <w:t>)</w:t>
      </w:r>
      <w:r w:rsidR="00246364">
        <w:rPr>
          <w:sz w:val="24"/>
        </w:rPr>
        <w:t xml:space="preserve"> with observer status</w:t>
      </w:r>
      <w:r w:rsidR="0020769A">
        <w:rPr>
          <w:sz w:val="24"/>
        </w:rPr>
        <w:t xml:space="preserve"> at the Space Frequency Coordination Group (SFCG)</w:t>
      </w:r>
      <w:r w:rsidR="009B2BFE">
        <w:rPr>
          <w:sz w:val="24"/>
        </w:rPr>
        <w:t xml:space="preserve"> and </w:t>
      </w:r>
      <w:r w:rsidR="00CD34E6">
        <w:rPr>
          <w:sz w:val="24"/>
        </w:rPr>
        <w:t>its</w:t>
      </w:r>
      <w:r w:rsidR="009B2BFE">
        <w:rPr>
          <w:sz w:val="24"/>
        </w:rPr>
        <w:t xml:space="preserve"> Lunar-Martian Spectrum Group (LMSG)</w:t>
      </w:r>
      <w:r w:rsidR="00BA2C78">
        <w:rPr>
          <w:sz w:val="24"/>
        </w:rPr>
        <w:t xml:space="preserve">, see </w:t>
      </w:r>
      <w:hyperlink r:id="rId9" w:history="1">
        <w:r w:rsidR="00BA2C78" w:rsidRPr="00F01346">
          <w:rPr>
            <w:rStyle w:val="Hyperlink"/>
            <w:sz w:val="24"/>
          </w:rPr>
          <w:t>https://www.sfcgonline.org/home.aspx</w:t>
        </w:r>
      </w:hyperlink>
      <w:r w:rsidR="0020769A">
        <w:rPr>
          <w:sz w:val="24"/>
        </w:rPr>
        <w:t>.</w:t>
      </w:r>
    </w:p>
    <w:p w14:paraId="28C0CA76" w14:textId="02A1CD56" w:rsidR="0035686D" w:rsidRDefault="0035686D" w:rsidP="00791F73">
      <w:pPr>
        <w:ind w:left="1134"/>
        <w:jc w:val="both"/>
        <w:rPr>
          <w:sz w:val="24"/>
        </w:rPr>
      </w:pPr>
    </w:p>
    <w:p w14:paraId="075A7A28" w14:textId="20019CA1" w:rsidR="0035686D" w:rsidRDefault="0035686D" w:rsidP="0035686D">
      <w:pPr>
        <w:ind w:left="1134"/>
        <w:jc w:val="both"/>
        <w:rPr>
          <w:sz w:val="24"/>
        </w:rPr>
      </w:pPr>
      <w:r w:rsidRPr="0035686D">
        <w:rPr>
          <w:sz w:val="24"/>
        </w:rPr>
        <w:t>IUCAF is a global forum where spectrum management concerns of passive radio science in all ITU-R Regions are regularly addressed in a comprehensive manner. The group is expert in the underlying science, in the spectrum management needs of the science and in the workings of the spectrum regulatory regime that allocates spectrum and makes the rules for radio spectrum use.  IUCAF has supported radio astronomy and passive radio science in Geneva since its inception in 1960 when the first spectrum band was allocated for exclusive use by passive research</w:t>
      </w:r>
      <w:r w:rsidR="00CD34E6">
        <w:rPr>
          <w:sz w:val="24"/>
        </w:rPr>
        <w:t xml:space="preserve"> at 1 400 – 1 427 MHz</w:t>
      </w:r>
      <w:r>
        <w:rPr>
          <w:sz w:val="24"/>
        </w:rPr>
        <w:t>.</w:t>
      </w:r>
    </w:p>
    <w:p w14:paraId="68ED924B" w14:textId="77777777" w:rsidR="00E7762C" w:rsidRDefault="00E7762C" w:rsidP="00791F73">
      <w:pPr>
        <w:ind w:left="1134"/>
        <w:jc w:val="both"/>
        <w:rPr>
          <w:sz w:val="24"/>
        </w:rPr>
      </w:pPr>
    </w:p>
    <w:p w14:paraId="0DC9A8E1" w14:textId="34744968" w:rsidR="00B5431B" w:rsidRPr="00B5431B" w:rsidRDefault="00246364" w:rsidP="00B5431B">
      <w:pPr>
        <w:ind w:left="1134"/>
        <w:jc w:val="both"/>
        <w:rPr>
          <w:b/>
          <w:sz w:val="24"/>
          <w:szCs w:val="24"/>
        </w:rPr>
      </w:pPr>
      <w:r>
        <w:rPr>
          <w:sz w:val="24"/>
        </w:rPr>
        <w:t xml:space="preserve">IUCAF is online at </w:t>
      </w:r>
      <w:hyperlink r:id="rId10" w:history="1">
        <w:r w:rsidRPr="00AE0E5F">
          <w:rPr>
            <w:rStyle w:val="Hyperlink"/>
            <w:sz w:val="24"/>
          </w:rPr>
          <w:t>http://www.iucaf.org</w:t>
        </w:r>
      </w:hyperlink>
      <w:r>
        <w:rPr>
          <w:sz w:val="24"/>
        </w:rPr>
        <w:t>.</w:t>
      </w:r>
      <w:r w:rsidR="00B5431B">
        <w:rPr>
          <w:sz w:val="24"/>
        </w:rPr>
        <w:t xml:space="preserve"> </w:t>
      </w:r>
      <w:r w:rsidR="00B5431B" w:rsidRPr="00B5431B">
        <w:rPr>
          <w:sz w:val="24"/>
          <w:szCs w:val="24"/>
        </w:rPr>
        <w:t>The first 40 years of IUCAF</w:t>
      </w:r>
      <w:r w:rsidR="00B5431B">
        <w:rPr>
          <w:sz w:val="24"/>
          <w:szCs w:val="24"/>
        </w:rPr>
        <w:t xml:space="preserve">’s history </w:t>
      </w:r>
      <w:r w:rsidR="00B5431B" w:rsidRPr="00B5431B">
        <w:rPr>
          <w:sz w:val="24"/>
          <w:szCs w:val="24"/>
        </w:rPr>
        <w:t xml:space="preserve">are summarized at </w:t>
      </w:r>
      <w:hyperlink r:id="rId11" w:history="1">
        <w:r w:rsidR="00B5431B" w:rsidRPr="00B5431B">
          <w:rPr>
            <w:rStyle w:val="Hyperlink"/>
            <w:sz w:val="24"/>
            <w:szCs w:val="24"/>
          </w:rPr>
          <w:t>www.gb.nrao.edu/sd03/talks/</w:t>
        </w:r>
        <w:r w:rsidR="00B5431B" w:rsidRPr="00B5431B">
          <w:rPr>
            <w:rStyle w:val="Hyperlink"/>
            <w:bCs/>
            <w:sz w:val="24"/>
            <w:szCs w:val="24"/>
          </w:rPr>
          <w:t>40</w:t>
        </w:r>
        <w:r w:rsidR="00B5431B" w:rsidRPr="00B5431B">
          <w:rPr>
            <w:rStyle w:val="Hyperlink"/>
            <w:sz w:val="24"/>
            <w:szCs w:val="24"/>
          </w:rPr>
          <w:t>_</w:t>
        </w:r>
        <w:r w:rsidR="00B5431B" w:rsidRPr="00B5431B">
          <w:rPr>
            <w:rStyle w:val="Hyperlink"/>
            <w:bCs/>
            <w:sz w:val="24"/>
            <w:szCs w:val="24"/>
          </w:rPr>
          <w:t>years</w:t>
        </w:r>
        <w:r w:rsidR="00B5431B" w:rsidRPr="00B5431B">
          <w:rPr>
            <w:rStyle w:val="Hyperlink"/>
            <w:sz w:val="24"/>
            <w:szCs w:val="24"/>
          </w:rPr>
          <w:t>.pdf</w:t>
        </w:r>
      </w:hyperlink>
      <w:r w:rsidR="00B5431B" w:rsidRPr="00B5431B">
        <w:rPr>
          <w:sz w:val="24"/>
          <w:szCs w:val="24"/>
        </w:rPr>
        <w:t xml:space="preserve">. </w:t>
      </w:r>
    </w:p>
    <w:p w14:paraId="5509FC0A" w14:textId="77777777" w:rsidR="008A3ABA" w:rsidRDefault="008A3ABA" w:rsidP="00246364">
      <w:pPr>
        <w:rPr>
          <w:b/>
          <w:sz w:val="24"/>
        </w:rPr>
      </w:pPr>
    </w:p>
    <w:p w14:paraId="7B16DFA0" w14:textId="77777777" w:rsidR="008A3ABA" w:rsidRPr="004124E1" w:rsidRDefault="008A3ABA" w:rsidP="004124E1">
      <w:pPr>
        <w:pStyle w:val="ListParagraph"/>
        <w:numPr>
          <w:ilvl w:val="0"/>
          <w:numId w:val="2"/>
        </w:numPr>
        <w:ind w:leftChars="0"/>
        <w:rPr>
          <w:sz w:val="24"/>
        </w:rPr>
      </w:pPr>
      <w:r w:rsidRPr="004124E1">
        <w:rPr>
          <w:b/>
          <w:sz w:val="24"/>
        </w:rPr>
        <w:t>MEMBERSHIP</w:t>
      </w:r>
      <w:r w:rsidR="006A72F2">
        <w:rPr>
          <w:b/>
          <w:sz w:val="24"/>
        </w:rPr>
        <w:t xml:space="preserve"> AND MEMBER </w:t>
      </w:r>
      <w:r w:rsidR="009216CD">
        <w:rPr>
          <w:b/>
          <w:sz w:val="24"/>
        </w:rPr>
        <w:t>AFFILIATIONS</w:t>
      </w:r>
      <w:r w:rsidR="006A72F2">
        <w:rPr>
          <w:b/>
          <w:sz w:val="24"/>
        </w:rPr>
        <w:t xml:space="preserve"> WITH OTHER BODIES</w:t>
      </w:r>
    </w:p>
    <w:p w14:paraId="378DEEB8" w14:textId="77777777" w:rsidR="008A3ABA" w:rsidRDefault="008A3ABA" w:rsidP="008A3ABA">
      <w:pPr>
        <w:ind w:left="1134"/>
        <w:jc w:val="both"/>
        <w:rPr>
          <w:sz w:val="24"/>
        </w:rPr>
      </w:pPr>
    </w:p>
    <w:p w14:paraId="6E60CF25" w14:textId="3A05E3BC" w:rsidR="008A3ABA" w:rsidRDefault="009B2BFE" w:rsidP="00885302">
      <w:pPr>
        <w:ind w:left="1134"/>
        <w:jc w:val="both"/>
        <w:rPr>
          <w:rFonts w:eastAsia="Times New Roman"/>
          <w:sz w:val="24"/>
          <w:szCs w:val="24"/>
        </w:rPr>
      </w:pPr>
      <w:r>
        <w:rPr>
          <w:sz w:val="24"/>
        </w:rPr>
        <w:t>The</w:t>
      </w:r>
      <w:r w:rsidR="004330FF">
        <w:rPr>
          <w:sz w:val="24"/>
        </w:rPr>
        <w:t xml:space="preserve"> IUCAF membership </w:t>
      </w:r>
      <w:r w:rsidR="00F10A03">
        <w:rPr>
          <w:sz w:val="24"/>
          <w:lang w:eastAsia="ja-JP"/>
        </w:rPr>
        <w:t>from</w:t>
      </w:r>
      <w:r w:rsidR="004330FF">
        <w:rPr>
          <w:rFonts w:hint="eastAsia"/>
          <w:sz w:val="24"/>
          <w:lang w:eastAsia="ja-JP"/>
        </w:rPr>
        <w:t xml:space="preserve"> the three adhering </w:t>
      </w:r>
      <w:r>
        <w:rPr>
          <w:sz w:val="24"/>
          <w:lang w:eastAsia="ja-JP"/>
        </w:rPr>
        <w:t>bodies</w:t>
      </w:r>
      <w:r w:rsidR="004330FF">
        <w:rPr>
          <w:rFonts w:hint="eastAsia"/>
          <w:sz w:val="24"/>
          <w:lang w:eastAsia="ja-JP"/>
        </w:rPr>
        <w:t xml:space="preserve"> </w:t>
      </w:r>
      <w:r>
        <w:rPr>
          <w:sz w:val="24"/>
          <w:lang w:eastAsia="ja-JP"/>
        </w:rPr>
        <w:t xml:space="preserve">during </w:t>
      </w:r>
      <w:r w:rsidR="00CD34E6">
        <w:rPr>
          <w:sz w:val="24"/>
          <w:lang w:eastAsia="ja-JP"/>
        </w:rPr>
        <w:t>202</w:t>
      </w:r>
      <w:r w:rsidR="002D6A29">
        <w:rPr>
          <w:sz w:val="24"/>
          <w:lang w:eastAsia="ja-JP"/>
        </w:rPr>
        <w:t>4</w:t>
      </w:r>
      <w:r w:rsidR="00CD34E6">
        <w:rPr>
          <w:sz w:val="24"/>
          <w:lang w:eastAsia="ja-JP"/>
        </w:rPr>
        <w:t xml:space="preserve"> </w:t>
      </w:r>
      <w:r w:rsidR="004330FF">
        <w:rPr>
          <w:sz w:val="24"/>
        </w:rPr>
        <w:t>was:</w:t>
      </w:r>
    </w:p>
    <w:p w14:paraId="56E20A55" w14:textId="77777777" w:rsidR="00885302" w:rsidRPr="00885302" w:rsidRDefault="00885302" w:rsidP="00885302">
      <w:pPr>
        <w:ind w:left="1134"/>
        <w:jc w:val="both"/>
        <w:rPr>
          <w:rFonts w:eastAsia="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sz w:val="24"/>
                <w:lang w:eastAsia="ja-JP"/>
              </w:rPr>
            </w:pPr>
            <w:r>
              <w:rPr>
                <w:sz w:val="24"/>
              </w:rPr>
              <w:t>URSI</w:t>
            </w:r>
            <w:r w:rsidR="004330FF">
              <w:rPr>
                <w:sz w:val="24"/>
              </w:rPr>
              <w:t>:</w:t>
            </w:r>
          </w:p>
        </w:tc>
        <w:tc>
          <w:tcPr>
            <w:tcW w:w="3083" w:type="dxa"/>
          </w:tcPr>
          <w:p w14:paraId="4428DF66" w14:textId="77777777" w:rsidR="00197542" w:rsidRDefault="0089754B" w:rsidP="008A3ABA">
            <w:pPr>
              <w:rPr>
                <w:sz w:val="24"/>
                <w:lang w:eastAsia="ja-JP"/>
              </w:rPr>
            </w:pPr>
            <w:r>
              <w:rPr>
                <w:sz w:val="24"/>
              </w:rPr>
              <w:t xml:space="preserve">Dr. </w:t>
            </w:r>
            <w:r w:rsidR="00921EE6">
              <w:rPr>
                <w:sz w:val="24"/>
              </w:rPr>
              <w:t>H</w:t>
            </w:r>
            <w:r w:rsidR="00817D16">
              <w:rPr>
                <w:sz w:val="24"/>
              </w:rPr>
              <w:t>aiyan</w:t>
            </w:r>
            <w:r w:rsidR="00921EE6">
              <w:rPr>
                <w:sz w:val="24"/>
              </w:rPr>
              <w:t xml:space="preserve"> Zhang</w:t>
            </w:r>
          </w:p>
        </w:tc>
        <w:tc>
          <w:tcPr>
            <w:tcW w:w="2268" w:type="dxa"/>
          </w:tcPr>
          <w:p w14:paraId="6F0F14E2" w14:textId="77777777" w:rsidR="00197542" w:rsidRDefault="005119D1" w:rsidP="008A3ABA">
            <w:pPr>
              <w:rPr>
                <w:sz w:val="24"/>
                <w:lang w:eastAsia="ja-JP"/>
              </w:rPr>
            </w:pPr>
            <w:r>
              <w:rPr>
                <w:sz w:val="24"/>
              </w:rPr>
              <w:t>China</w:t>
            </w:r>
          </w:p>
        </w:tc>
      </w:tr>
      <w:tr w:rsidR="00197542" w14:paraId="057B3274" w14:textId="77777777" w:rsidTr="00197542">
        <w:trPr>
          <w:jc w:val="center"/>
        </w:trPr>
        <w:tc>
          <w:tcPr>
            <w:tcW w:w="1242" w:type="dxa"/>
          </w:tcPr>
          <w:p w14:paraId="2E1E7992" w14:textId="77777777" w:rsidR="00197542" w:rsidRDefault="00197542" w:rsidP="008A3ABA">
            <w:pPr>
              <w:rPr>
                <w:sz w:val="24"/>
                <w:lang w:eastAsia="ja-JP"/>
              </w:rPr>
            </w:pPr>
          </w:p>
        </w:tc>
        <w:tc>
          <w:tcPr>
            <w:tcW w:w="3083" w:type="dxa"/>
          </w:tcPr>
          <w:p w14:paraId="622AA2EA" w14:textId="77777777" w:rsidR="00197542" w:rsidRDefault="00817D16" w:rsidP="008A3ABA">
            <w:pPr>
              <w:rPr>
                <w:sz w:val="24"/>
                <w:lang w:eastAsia="ja-JP"/>
              </w:rPr>
            </w:pPr>
            <w:r>
              <w:rPr>
                <w:sz w:val="24"/>
              </w:rPr>
              <w:t xml:space="preserve">Dr. </w:t>
            </w:r>
            <w:r w:rsidR="00197542">
              <w:rPr>
                <w:sz w:val="24"/>
              </w:rPr>
              <w:t>S</w:t>
            </w:r>
            <w:r>
              <w:rPr>
                <w:sz w:val="24"/>
              </w:rPr>
              <w:t>teven</w:t>
            </w:r>
            <w:r w:rsidR="00197542">
              <w:rPr>
                <w:sz w:val="24"/>
              </w:rPr>
              <w:t xml:space="preserve"> Reising</w:t>
            </w:r>
          </w:p>
        </w:tc>
        <w:tc>
          <w:tcPr>
            <w:tcW w:w="2268" w:type="dxa"/>
          </w:tcPr>
          <w:p w14:paraId="18B8D2C9" w14:textId="77777777" w:rsidR="00197542" w:rsidRDefault="00197542" w:rsidP="008A3ABA">
            <w:pPr>
              <w:rPr>
                <w:sz w:val="24"/>
                <w:lang w:eastAsia="ja-JP"/>
              </w:rPr>
            </w:pPr>
            <w:r>
              <w:rPr>
                <w:sz w:val="24"/>
              </w:rPr>
              <w:t>USA</w:t>
            </w:r>
          </w:p>
        </w:tc>
      </w:tr>
      <w:tr w:rsidR="00197542" w14:paraId="6FC42A92" w14:textId="77777777" w:rsidTr="00197542">
        <w:trPr>
          <w:jc w:val="center"/>
        </w:trPr>
        <w:tc>
          <w:tcPr>
            <w:tcW w:w="1242" w:type="dxa"/>
          </w:tcPr>
          <w:p w14:paraId="624B3FEA" w14:textId="77777777" w:rsidR="00197542" w:rsidRDefault="00197542" w:rsidP="008A3ABA">
            <w:pPr>
              <w:rPr>
                <w:sz w:val="24"/>
                <w:lang w:eastAsia="ja-JP"/>
              </w:rPr>
            </w:pPr>
          </w:p>
        </w:tc>
        <w:tc>
          <w:tcPr>
            <w:tcW w:w="3083" w:type="dxa"/>
          </w:tcPr>
          <w:p w14:paraId="7BDFE18D" w14:textId="77777777" w:rsidR="00197542" w:rsidRDefault="00817D16" w:rsidP="008A3ABA">
            <w:pPr>
              <w:rPr>
                <w:sz w:val="24"/>
                <w:lang w:eastAsia="ja-JP"/>
              </w:rPr>
            </w:pPr>
            <w:r>
              <w:rPr>
                <w:sz w:val="24"/>
              </w:rPr>
              <w:t xml:space="preserve">Dr. </w:t>
            </w:r>
            <w:r w:rsidR="00197542">
              <w:rPr>
                <w:sz w:val="24"/>
              </w:rPr>
              <w:t>I</w:t>
            </w:r>
            <w:r>
              <w:rPr>
                <w:sz w:val="24"/>
              </w:rPr>
              <w:t>ngemar</w:t>
            </w:r>
            <w:r w:rsidR="00197542">
              <w:rPr>
                <w:sz w:val="24"/>
              </w:rPr>
              <w:t xml:space="preserve"> </w:t>
            </w:r>
            <w:r w:rsidR="00197542" w:rsidRPr="00602863">
              <w:rPr>
                <w:sz w:val="24"/>
                <w:szCs w:val="24"/>
              </w:rPr>
              <w:t>Häggström</w:t>
            </w:r>
          </w:p>
        </w:tc>
        <w:tc>
          <w:tcPr>
            <w:tcW w:w="2268" w:type="dxa"/>
          </w:tcPr>
          <w:p w14:paraId="56DCCD7D" w14:textId="77777777" w:rsidR="00197542" w:rsidRDefault="00197542" w:rsidP="008A3ABA">
            <w:pPr>
              <w:rPr>
                <w:sz w:val="24"/>
                <w:lang w:eastAsia="ja-JP"/>
              </w:rPr>
            </w:pPr>
            <w:r>
              <w:rPr>
                <w:sz w:val="24"/>
              </w:rPr>
              <w:t>Sweden</w:t>
            </w:r>
          </w:p>
        </w:tc>
      </w:tr>
      <w:tr w:rsidR="00197542" w14:paraId="729DB26D" w14:textId="77777777" w:rsidTr="00197542">
        <w:trPr>
          <w:jc w:val="center"/>
        </w:trPr>
        <w:tc>
          <w:tcPr>
            <w:tcW w:w="1242" w:type="dxa"/>
          </w:tcPr>
          <w:p w14:paraId="53A20E09" w14:textId="77777777" w:rsidR="00197542" w:rsidRDefault="00197542" w:rsidP="008A3ABA">
            <w:pPr>
              <w:rPr>
                <w:sz w:val="24"/>
                <w:lang w:eastAsia="ja-JP"/>
              </w:rPr>
            </w:pPr>
          </w:p>
        </w:tc>
        <w:tc>
          <w:tcPr>
            <w:tcW w:w="3083" w:type="dxa"/>
          </w:tcPr>
          <w:p w14:paraId="0B0157CC" w14:textId="77777777" w:rsidR="00197542" w:rsidRDefault="00817D16" w:rsidP="008A3ABA">
            <w:pPr>
              <w:rPr>
                <w:sz w:val="24"/>
                <w:lang w:eastAsia="ja-JP"/>
              </w:rPr>
            </w:pPr>
            <w:r>
              <w:rPr>
                <w:sz w:val="24"/>
              </w:rPr>
              <w:t xml:space="preserve">Dr. </w:t>
            </w:r>
            <w:r w:rsidR="00197542" w:rsidRPr="000A36B2">
              <w:rPr>
                <w:sz w:val="24"/>
              </w:rPr>
              <w:t>A</w:t>
            </w:r>
            <w:r>
              <w:rPr>
                <w:sz w:val="24"/>
              </w:rPr>
              <w:t>nastasios Tzioumis</w:t>
            </w:r>
          </w:p>
        </w:tc>
        <w:tc>
          <w:tcPr>
            <w:tcW w:w="2268" w:type="dxa"/>
          </w:tcPr>
          <w:p w14:paraId="4D91EF7F" w14:textId="77777777" w:rsidR="00197542" w:rsidRDefault="00197542" w:rsidP="008A3ABA">
            <w:pPr>
              <w:rPr>
                <w:sz w:val="24"/>
                <w:lang w:eastAsia="ja-JP"/>
              </w:rPr>
            </w:pPr>
            <w:r>
              <w:rPr>
                <w:rFonts w:hint="eastAsia"/>
                <w:sz w:val="24"/>
                <w:lang w:eastAsia="ja-JP"/>
              </w:rPr>
              <w:t>Australia</w:t>
            </w:r>
          </w:p>
        </w:tc>
      </w:tr>
      <w:tr w:rsidR="00197542" w14:paraId="08800087" w14:textId="77777777" w:rsidTr="00197542">
        <w:trPr>
          <w:jc w:val="center"/>
        </w:trPr>
        <w:tc>
          <w:tcPr>
            <w:tcW w:w="1242" w:type="dxa"/>
          </w:tcPr>
          <w:p w14:paraId="289B35A2" w14:textId="77777777" w:rsidR="00197542" w:rsidRDefault="00246364" w:rsidP="00B342B3">
            <w:pPr>
              <w:rPr>
                <w:sz w:val="24"/>
                <w:lang w:eastAsia="ja-JP"/>
              </w:rPr>
            </w:pPr>
            <w:r>
              <w:rPr>
                <w:sz w:val="24"/>
                <w:lang w:eastAsia="ja-JP"/>
              </w:rPr>
              <w:t>IAU:</w:t>
            </w:r>
          </w:p>
        </w:tc>
        <w:tc>
          <w:tcPr>
            <w:tcW w:w="3083" w:type="dxa"/>
          </w:tcPr>
          <w:p w14:paraId="65654F68" w14:textId="77777777" w:rsidR="00197542" w:rsidRDefault="00817D16" w:rsidP="008A3ABA">
            <w:pPr>
              <w:rPr>
                <w:sz w:val="24"/>
                <w:lang w:eastAsia="ja-JP"/>
              </w:rPr>
            </w:pPr>
            <w:r>
              <w:rPr>
                <w:sz w:val="24"/>
                <w:lang w:eastAsia="ja-JP"/>
              </w:rPr>
              <w:t xml:space="preserve">Dr. </w:t>
            </w:r>
            <w:r w:rsidR="00197542">
              <w:rPr>
                <w:rFonts w:hint="eastAsia"/>
                <w:sz w:val="24"/>
                <w:lang w:eastAsia="ja-JP"/>
              </w:rPr>
              <w:t>H</w:t>
            </w:r>
            <w:r>
              <w:rPr>
                <w:sz w:val="24"/>
                <w:lang w:eastAsia="ja-JP"/>
              </w:rPr>
              <w:t>arvey</w:t>
            </w:r>
            <w:r w:rsidR="00197542">
              <w:rPr>
                <w:sz w:val="24"/>
              </w:rPr>
              <w:t xml:space="preserve"> </w:t>
            </w:r>
            <w:r w:rsidR="00197542">
              <w:rPr>
                <w:rFonts w:hint="eastAsia"/>
                <w:sz w:val="24"/>
                <w:lang w:eastAsia="ja-JP"/>
              </w:rPr>
              <w:t>Liszt</w:t>
            </w:r>
            <w:r w:rsidR="00246364">
              <w:rPr>
                <w:sz w:val="24"/>
                <w:lang w:eastAsia="ja-JP"/>
              </w:rPr>
              <w:t xml:space="preserve"> (Chair)</w:t>
            </w:r>
          </w:p>
        </w:tc>
        <w:tc>
          <w:tcPr>
            <w:tcW w:w="2268" w:type="dxa"/>
          </w:tcPr>
          <w:p w14:paraId="7AA43486" w14:textId="77777777" w:rsidR="00197542" w:rsidRDefault="00197542" w:rsidP="008A3ABA">
            <w:pPr>
              <w:rPr>
                <w:sz w:val="24"/>
                <w:lang w:eastAsia="ja-JP"/>
              </w:rPr>
            </w:pPr>
            <w:r>
              <w:rPr>
                <w:sz w:val="24"/>
              </w:rPr>
              <w:t>USA</w:t>
            </w:r>
          </w:p>
        </w:tc>
      </w:tr>
      <w:tr w:rsidR="00197542" w14:paraId="72938D0B" w14:textId="77777777" w:rsidTr="00197542">
        <w:trPr>
          <w:jc w:val="center"/>
        </w:trPr>
        <w:tc>
          <w:tcPr>
            <w:tcW w:w="1242" w:type="dxa"/>
          </w:tcPr>
          <w:p w14:paraId="31A0FAA9" w14:textId="77777777" w:rsidR="00197542" w:rsidRDefault="00197542" w:rsidP="008A3ABA">
            <w:pPr>
              <w:rPr>
                <w:sz w:val="24"/>
                <w:lang w:eastAsia="ja-JP"/>
              </w:rPr>
            </w:pPr>
          </w:p>
        </w:tc>
        <w:tc>
          <w:tcPr>
            <w:tcW w:w="3083" w:type="dxa"/>
          </w:tcPr>
          <w:p w14:paraId="07BCE10B" w14:textId="77777777" w:rsidR="00197542" w:rsidRDefault="00817D16" w:rsidP="008A3ABA">
            <w:pPr>
              <w:rPr>
                <w:sz w:val="24"/>
                <w:lang w:eastAsia="ja-JP"/>
              </w:rPr>
            </w:pPr>
            <w:r>
              <w:rPr>
                <w:sz w:val="24"/>
              </w:rPr>
              <w:t xml:space="preserve">Dr. </w:t>
            </w:r>
            <w:r w:rsidR="00197542">
              <w:rPr>
                <w:sz w:val="24"/>
              </w:rPr>
              <w:t>M</w:t>
            </w:r>
            <w:r>
              <w:rPr>
                <w:sz w:val="24"/>
              </w:rPr>
              <w:t>asatoshi Ohishi</w:t>
            </w:r>
          </w:p>
        </w:tc>
        <w:tc>
          <w:tcPr>
            <w:tcW w:w="2268" w:type="dxa"/>
          </w:tcPr>
          <w:p w14:paraId="74120696" w14:textId="77777777" w:rsidR="00197542" w:rsidRDefault="00197542" w:rsidP="008A3ABA">
            <w:pPr>
              <w:rPr>
                <w:sz w:val="24"/>
                <w:lang w:eastAsia="ja-JP"/>
              </w:rPr>
            </w:pPr>
            <w:r>
              <w:rPr>
                <w:sz w:val="24"/>
              </w:rPr>
              <w:t>Japan</w:t>
            </w:r>
          </w:p>
        </w:tc>
      </w:tr>
      <w:tr w:rsidR="00197542" w14:paraId="1A094128" w14:textId="77777777" w:rsidTr="00197542">
        <w:trPr>
          <w:jc w:val="center"/>
        </w:trPr>
        <w:tc>
          <w:tcPr>
            <w:tcW w:w="1242" w:type="dxa"/>
          </w:tcPr>
          <w:p w14:paraId="2196D636" w14:textId="77777777" w:rsidR="00197542" w:rsidRDefault="00197542" w:rsidP="008A3ABA">
            <w:pPr>
              <w:rPr>
                <w:sz w:val="24"/>
                <w:lang w:eastAsia="ja-JP"/>
              </w:rPr>
            </w:pPr>
          </w:p>
        </w:tc>
        <w:tc>
          <w:tcPr>
            <w:tcW w:w="3083" w:type="dxa"/>
          </w:tcPr>
          <w:p w14:paraId="32A488CB" w14:textId="77777777" w:rsidR="00197542" w:rsidRDefault="00817D16" w:rsidP="008A3ABA">
            <w:pPr>
              <w:rPr>
                <w:sz w:val="24"/>
                <w:lang w:eastAsia="ja-JP"/>
              </w:rPr>
            </w:pPr>
            <w:r>
              <w:rPr>
                <w:sz w:val="24"/>
                <w:lang w:eastAsia="ja-JP"/>
              </w:rPr>
              <w:t xml:space="preserve">Dr. </w:t>
            </w:r>
            <w:r w:rsidR="00221030">
              <w:rPr>
                <w:sz w:val="24"/>
                <w:lang w:eastAsia="ja-JP"/>
              </w:rPr>
              <w:t>A</w:t>
            </w:r>
            <w:r>
              <w:rPr>
                <w:sz w:val="24"/>
                <w:lang w:eastAsia="ja-JP"/>
              </w:rPr>
              <w:t>drian</w:t>
            </w:r>
            <w:r w:rsidR="00221030">
              <w:rPr>
                <w:sz w:val="24"/>
                <w:lang w:eastAsia="ja-JP"/>
              </w:rPr>
              <w:t xml:space="preserve"> Tiplady</w:t>
            </w:r>
          </w:p>
        </w:tc>
        <w:tc>
          <w:tcPr>
            <w:tcW w:w="2268" w:type="dxa"/>
          </w:tcPr>
          <w:p w14:paraId="6D20AFE8" w14:textId="77777777" w:rsidR="00197542" w:rsidRDefault="00221030" w:rsidP="008A3ABA">
            <w:pPr>
              <w:rPr>
                <w:sz w:val="24"/>
                <w:lang w:eastAsia="ja-JP"/>
              </w:rPr>
            </w:pPr>
            <w:r>
              <w:rPr>
                <w:sz w:val="24"/>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sz w:val="24"/>
                <w:lang w:eastAsia="ja-JP"/>
              </w:rPr>
            </w:pPr>
            <w:r>
              <w:rPr>
                <w:sz w:val="24"/>
                <w:lang w:eastAsia="ja-JP"/>
              </w:rPr>
              <w:t>COSPAR</w:t>
            </w:r>
            <w:r w:rsidR="004330FF">
              <w:rPr>
                <w:sz w:val="24"/>
                <w:lang w:eastAsia="ja-JP"/>
              </w:rPr>
              <w:t>:</w:t>
            </w:r>
          </w:p>
        </w:tc>
        <w:tc>
          <w:tcPr>
            <w:tcW w:w="3083" w:type="dxa"/>
          </w:tcPr>
          <w:p w14:paraId="005065B1" w14:textId="77777777" w:rsidR="00197542" w:rsidRDefault="00817D16" w:rsidP="008A3ABA">
            <w:pPr>
              <w:rPr>
                <w:sz w:val="24"/>
              </w:rPr>
            </w:pPr>
            <w:r>
              <w:rPr>
                <w:sz w:val="24"/>
              </w:rPr>
              <w:t xml:space="preserve">Dr. </w:t>
            </w:r>
            <w:r w:rsidR="00221030">
              <w:rPr>
                <w:sz w:val="24"/>
              </w:rPr>
              <w:t>Y</w:t>
            </w:r>
            <w:r>
              <w:rPr>
                <w:sz w:val="24"/>
              </w:rPr>
              <w:t>asuhiro</w:t>
            </w:r>
            <w:r w:rsidR="00221030">
              <w:rPr>
                <w:sz w:val="24"/>
              </w:rPr>
              <w:t xml:space="preserve"> Murata</w:t>
            </w:r>
          </w:p>
        </w:tc>
        <w:tc>
          <w:tcPr>
            <w:tcW w:w="2268" w:type="dxa"/>
          </w:tcPr>
          <w:p w14:paraId="2759DE7D" w14:textId="77777777" w:rsidR="00197542" w:rsidRDefault="00221030" w:rsidP="008A3ABA">
            <w:pPr>
              <w:rPr>
                <w:sz w:val="24"/>
              </w:rPr>
            </w:pPr>
            <w:r>
              <w:rPr>
                <w:sz w:val="24"/>
              </w:rPr>
              <w:t>Japan</w:t>
            </w:r>
          </w:p>
        </w:tc>
      </w:tr>
    </w:tbl>
    <w:p w14:paraId="06200671" w14:textId="77777777" w:rsidR="00197542" w:rsidRDefault="00197542" w:rsidP="00E424C7">
      <w:pPr>
        <w:rPr>
          <w:sz w:val="24"/>
          <w:lang w:eastAsia="ja-JP"/>
        </w:rPr>
      </w:pPr>
    </w:p>
    <w:p w14:paraId="15A3CF68" w14:textId="57DC8AD9" w:rsidR="00314795" w:rsidRDefault="00885302" w:rsidP="00E424C7">
      <w:pPr>
        <w:ind w:left="1134"/>
        <w:jc w:val="both"/>
        <w:rPr>
          <w:sz w:val="24"/>
          <w:szCs w:val="28"/>
        </w:rPr>
      </w:pPr>
      <w:r>
        <w:rPr>
          <w:sz w:val="24"/>
          <w:szCs w:val="28"/>
        </w:rPr>
        <w:t>The</w:t>
      </w:r>
      <w:r w:rsidR="00221030">
        <w:rPr>
          <w:sz w:val="24"/>
          <w:szCs w:val="28"/>
        </w:rPr>
        <w:t xml:space="preserve"> </w:t>
      </w:r>
      <w:r w:rsidR="00815152">
        <w:rPr>
          <w:sz w:val="24"/>
          <w:szCs w:val="28"/>
        </w:rPr>
        <w:t xml:space="preserve"> ITU-R</w:t>
      </w:r>
      <w:r>
        <w:rPr>
          <w:sz w:val="24"/>
          <w:szCs w:val="28"/>
        </w:rPr>
        <w:t xml:space="preserve"> Counselor for</w:t>
      </w:r>
      <w:r w:rsidR="00221030">
        <w:rPr>
          <w:sz w:val="24"/>
          <w:szCs w:val="28"/>
        </w:rPr>
        <w:t xml:space="preserve"> Study G</w:t>
      </w:r>
      <w:r w:rsidR="00817D16">
        <w:rPr>
          <w:sz w:val="24"/>
          <w:szCs w:val="28"/>
        </w:rPr>
        <w:t xml:space="preserve">roup 7 (Science Services), </w:t>
      </w:r>
      <w:r w:rsidR="00AF417B">
        <w:rPr>
          <w:sz w:val="24"/>
          <w:szCs w:val="28"/>
        </w:rPr>
        <w:t>D</w:t>
      </w:r>
      <w:r w:rsidR="00C64351">
        <w:rPr>
          <w:sz w:val="24"/>
          <w:szCs w:val="28"/>
        </w:rPr>
        <w:t xml:space="preserve">r. </w:t>
      </w:r>
      <w:r w:rsidR="00817D16">
        <w:rPr>
          <w:sz w:val="24"/>
          <w:szCs w:val="28"/>
        </w:rPr>
        <w:t>Vadim</w:t>
      </w:r>
      <w:r w:rsidR="00221030">
        <w:rPr>
          <w:sz w:val="24"/>
          <w:szCs w:val="28"/>
        </w:rPr>
        <w:t xml:space="preserve"> Nozdrin, is a member ex-officio</w:t>
      </w:r>
      <w:r>
        <w:rPr>
          <w:sz w:val="24"/>
          <w:szCs w:val="28"/>
        </w:rPr>
        <w:t xml:space="preserve"> </w:t>
      </w:r>
      <w:r w:rsidR="00772283">
        <w:rPr>
          <w:sz w:val="24"/>
          <w:szCs w:val="28"/>
        </w:rPr>
        <w:t xml:space="preserve">as specified in IUCAF’s </w:t>
      </w:r>
      <w:r w:rsidR="00EB1D1B">
        <w:rPr>
          <w:sz w:val="24"/>
          <w:szCs w:val="28"/>
        </w:rPr>
        <w:t>T</w:t>
      </w:r>
      <w:r w:rsidR="00772283">
        <w:rPr>
          <w:sz w:val="24"/>
          <w:szCs w:val="28"/>
        </w:rPr>
        <w:t xml:space="preserve">erms of </w:t>
      </w:r>
      <w:r w:rsidR="00EB1D1B">
        <w:rPr>
          <w:sz w:val="24"/>
          <w:szCs w:val="28"/>
        </w:rPr>
        <w:t>R</w:t>
      </w:r>
      <w:r w:rsidR="00772283">
        <w:rPr>
          <w:sz w:val="24"/>
          <w:szCs w:val="28"/>
        </w:rPr>
        <w:t>eference</w:t>
      </w:r>
      <w:r w:rsidR="00AF417B">
        <w:rPr>
          <w:sz w:val="24"/>
          <w:szCs w:val="28"/>
        </w:rPr>
        <w:t xml:space="preserve"> (see below).</w:t>
      </w:r>
    </w:p>
    <w:p w14:paraId="1128D664" w14:textId="77777777" w:rsidR="00CD34E6" w:rsidRDefault="00CD34E6" w:rsidP="00E424C7">
      <w:pPr>
        <w:ind w:left="1134"/>
        <w:jc w:val="both"/>
        <w:rPr>
          <w:sz w:val="24"/>
          <w:szCs w:val="28"/>
        </w:rPr>
      </w:pPr>
    </w:p>
    <w:p w14:paraId="184131EB" w14:textId="4CA7E6F4" w:rsidR="00CD34E6" w:rsidRDefault="00167FF9" w:rsidP="00E424C7">
      <w:pPr>
        <w:ind w:left="1134"/>
        <w:jc w:val="both"/>
        <w:rPr>
          <w:sz w:val="24"/>
        </w:rPr>
      </w:pPr>
      <w:r>
        <w:rPr>
          <w:sz w:val="24"/>
          <w:szCs w:val="28"/>
        </w:rPr>
        <w:t>A new committee member from IAU will be welcomed in 2025.</w:t>
      </w:r>
    </w:p>
    <w:p w14:paraId="48587EA8" w14:textId="77777777" w:rsidR="006A72F2" w:rsidRDefault="006A72F2" w:rsidP="00E424C7">
      <w:pPr>
        <w:ind w:left="1134"/>
        <w:jc w:val="both"/>
        <w:rPr>
          <w:sz w:val="24"/>
        </w:rPr>
      </w:pPr>
    </w:p>
    <w:p w14:paraId="05FFBD84" w14:textId="3BEB9FE7" w:rsidR="00D0460E" w:rsidRPr="00D0460E" w:rsidRDefault="006A72F2" w:rsidP="00D0460E">
      <w:pPr>
        <w:ind w:left="1134"/>
        <w:jc w:val="both"/>
        <w:rPr>
          <w:bCs/>
          <w:sz w:val="24"/>
        </w:rPr>
      </w:pPr>
      <w:r>
        <w:rPr>
          <w:sz w:val="24"/>
        </w:rPr>
        <w:t>IUCAF member</w:t>
      </w:r>
      <w:r w:rsidR="00EB1D1B">
        <w:rPr>
          <w:sz w:val="24"/>
        </w:rPr>
        <w:t>s participate in the activities of other bodies.</w:t>
      </w:r>
      <w:r>
        <w:rPr>
          <w:sz w:val="24"/>
        </w:rPr>
        <w:t xml:space="preserve"> </w:t>
      </w:r>
      <w:r w:rsidR="00EB1D1B">
        <w:rPr>
          <w:sz w:val="24"/>
        </w:rPr>
        <w:t xml:space="preserve">Tiplady is a member of </w:t>
      </w:r>
      <w:r w:rsidR="0002502E">
        <w:rPr>
          <w:sz w:val="24"/>
        </w:rPr>
        <w:t xml:space="preserve">CRAF, </w:t>
      </w:r>
      <w:r>
        <w:rPr>
          <w:sz w:val="24"/>
        </w:rPr>
        <w:t xml:space="preserve">the European Committee on Radio </w:t>
      </w:r>
      <w:r w:rsidR="0002502E">
        <w:rPr>
          <w:sz w:val="24"/>
        </w:rPr>
        <w:t xml:space="preserve">Astronomy </w:t>
      </w:r>
      <w:r>
        <w:rPr>
          <w:sz w:val="24"/>
        </w:rPr>
        <w:t>Frequencies</w:t>
      </w:r>
      <w:r w:rsidR="0002502E">
        <w:rPr>
          <w:sz w:val="24"/>
        </w:rPr>
        <w:t xml:space="preserve"> of the European Science F</w:t>
      </w:r>
      <w:r w:rsidR="00817D16">
        <w:rPr>
          <w:sz w:val="24"/>
        </w:rPr>
        <w:t>o</w:t>
      </w:r>
      <w:r w:rsidR="0002502E">
        <w:rPr>
          <w:sz w:val="24"/>
        </w:rPr>
        <w:t xml:space="preserve">undation </w:t>
      </w:r>
      <w:r w:rsidR="00C64351">
        <w:rPr>
          <w:sz w:val="24"/>
        </w:rPr>
        <w:t>(</w:t>
      </w:r>
      <w:hyperlink r:id="rId12" w:history="1">
        <w:r w:rsidR="00F67ABB" w:rsidRPr="00384968">
          <w:rPr>
            <w:rStyle w:val="Hyperlink"/>
            <w:sz w:val="24"/>
          </w:rPr>
          <w:t>https://www.craf.eu/</w:t>
        </w:r>
      </w:hyperlink>
      <w:r w:rsidR="00F67ABB">
        <w:rPr>
          <w:sz w:val="24"/>
        </w:rPr>
        <w:t>)</w:t>
      </w:r>
      <w:r w:rsidR="00246364">
        <w:rPr>
          <w:sz w:val="24"/>
        </w:rPr>
        <w:t xml:space="preserve">.  </w:t>
      </w:r>
      <w:r w:rsidR="00F10A03">
        <w:rPr>
          <w:sz w:val="24"/>
        </w:rPr>
        <w:t>Zhang</w:t>
      </w:r>
      <w:r w:rsidR="00AF417B">
        <w:rPr>
          <w:sz w:val="24"/>
        </w:rPr>
        <w:t>, Ohishi and Tzioumis are me</w:t>
      </w:r>
      <w:r w:rsidR="0056089E">
        <w:rPr>
          <w:sz w:val="24"/>
        </w:rPr>
        <w:t>m</w:t>
      </w:r>
      <w:r w:rsidR="00AF417B">
        <w:rPr>
          <w:sz w:val="24"/>
        </w:rPr>
        <w:t xml:space="preserve">bers of </w:t>
      </w:r>
      <w:r>
        <w:rPr>
          <w:sz w:val="24"/>
        </w:rPr>
        <w:t xml:space="preserve">the </w:t>
      </w:r>
      <w:r w:rsidRPr="00767CC3">
        <w:rPr>
          <w:sz w:val="24"/>
        </w:rPr>
        <w:t>Radio Astronomy Frequency Commi</w:t>
      </w:r>
      <w:r>
        <w:rPr>
          <w:sz w:val="24"/>
        </w:rPr>
        <w:t>ttee in the Asia-Pacific region (RAFCAP</w:t>
      </w:r>
      <w:r w:rsidR="00AF417B">
        <w:rPr>
          <w:sz w:val="24"/>
        </w:rPr>
        <w:t xml:space="preserve">; </w:t>
      </w:r>
      <w:r>
        <w:rPr>
          <w:sz w:val="24"/>
        </w:rPr>
        <w:t xml:space="preserve">see </w:t>
      </w:r>
      <w:hyperlink r:id="rId13" w:history="1">
        <w:r w:rsidRPr="00F27365">
          <w:rPr>
            <w:rStyle w:val="Hyperlink"/>
            <w:sz w:val="24"/>
          </w:rPr>
          <w:t>http://www.atnf.csiro.au/rafcap/</w:t>
        </w:r>
      </w:hyperlink>
      <w:r>
        <w:rPr>
          <w:sz w:val="24"/>
        </w:rPr>
        <w:t>).</w:t>
      </w:r>
      <w:r w:rsidR="00E10C65">
        <w:rPr>
          <w:sz w:val="24"/>
          <w:szCs w:val="28"/>
          <w:lang w:eastAsia="ja-JP"/>
        </w:rPr>
        <w:t xml:space="preserve"> </w:t>
      </w:r>
      <w:r w:rsidR="005D6ED7">
        <w:rPr>
          <w:sz w:val="24"/>
          <w:szCs w:val="28"/>
          <w:lang w:eastAsia="ja-JP"/>
        </w:rPr>
        <w:t>Tzioumis</w:t>
      </w:r>
      <w:r w:rsidR="00E10C65">
        <w:rPr>
          <w:sz w:val="24"/>
          <w:szCs w:val="28"/>
          <w:lang w:eastAsia="ja-JP"/>
        </w:rPr>
        <w:t xml:space="preserve"> stepped down as</w:t>
      </w:r>
      <w:r w:rsidR="005D6ED7">
        <w:rPr>
          <w:sz w:val="24"/>
          <w:szCs w:val="28"/>
          <w:lang w:eastAsia="ja-JP"/>
        </w:rPr>
        <w:t xml:space="preserve"> </w:t>
      </w:r>
      <w:r w:rsidR="00246364">
        <w:rPr>
          <w:sz w:val="24"/>
          <w:szCs w:val="28"/>
          <w:lang w:eastAsia="ja-JP"/>
        </w:rPr>
        <w:t>C</w:t>
      </w:r>
      <w:r w:rsidR="005D6ED7">
        <w:rPr>
          <w:sz w:val="24"/>
          <w:szCs w:val="28"/>
          <w:lang w:eastAsia="ja-JP"/>
        </w:rPr>
        <w:t>hair of ITU-R Working Party 7D (Radio Astronomy)</w:t>
      </w:r>
      <w:r w:rsidR="00E10C65">
        <w:rPr>
          <w:sz w:val="24"/>
          <w:szCs w:val="28"/>
          <w:lang w:eastAsia="ja-JP"/>
        </w:rPr>
        <w:t xml:space="preserve"> in September 2024 after 15 years</w:t>
      </w:r>
      <w:r w:rsidR="00D0460E">
        <w:rPr>
          <w:sz w:val="24"/>
          <w:szCs w:val="28"/>
          <w:lang w:eastAsia="ja-JP"/>
        </w:rPr>
        <w:t xml:space="preserve">. </w:t>
      </w:r>
      <w:r w:rsidR="005D6ED7">
        <w:rPr>
          <w:sz w:val="24"/>
          <w:szCs w:val="28"/>
          <w:lang w:eastAsia="ja-JP"/>
        </w:rPr>
        <w:t xml:space="preserve">Ohishi, </w:t>
      </w:r>
      <w:r w:rsidR="00E00673">
        <w:rPr>
          <w:sz w:val="24"/>
          <w:szCs w:val="28"/>
          <w:lang w:eastAsia="ja-JP"/>
        </w:rPr>
        <w:t xml:space="preserve">IUCAF’s Immediate Past Chair, </w:t>
      </w:r>
      <w:r w:rsidR="00E00673">
        <w:rPr>
          <w:rFonts w:hint="eastAsia"/>
          <w:sz w:val="24"/>
          <w:szCs w:val="28"/>
          <w:lang w:eastAsia="ja-JP"/>
        </w:rPr>
        <w:t>is the official liaison between the IAU and the ITU</w:t>
      </w:r>
      <w:r w:rsidR="00D0460E">
        <w:rPr>
          <w:sz w:val="24"/>
          <w:szCs w:val="28"/>
          <w:lang w:eastAsia="ja-JP"/>
        </w:rPr>
        <w:t xml:space="preserve"> and </w:t>
      </w:r>
      <w:r w:rsidR="00FE77A9">
        <w:rPr>
          <w:sz w:val="24"/>
          <w:szCs w:val="28"/>
          <w:lang w:eastAsia="ja-JP"/>
        </w:rPr>
        <w:t xml:space="preserve">is </w:t>
      </w:r>
      <w:r w:rsidR="00E10C65">
        <w:rPr>
          <w:sz w:val="24"/>
          <w:szCs w:val="28"/>
          <w:lang w:eastAsia="ja-JP"/>
        </w:rPr>
        <w:t>a</w:t>
      </w:r>
      <w:r w:rsidR="005538D1">
        <w:rPr>
          <w:sz w:val="24"/>
          <w:szCs w:val="28"/>
          <w:lang w:eastAsia="ja-JP"/>
        </w:rPr>
        <w:t xml:space="preserve"> past </w:t>
      </w:r>
      <w:r w:rsidR="00D0460E">
        <w:rPr>
          <w:sz w:val="24"/>
          <w:szCs w:val="28"/>
          <w:lang w:eastAsia="ja-JP"/>
        </w:rPr>
        <w:t>President of IAU Commission F3 (Astrobiology</w:t>
      </w:r>
      <w:r w:rsidR="00FE77A9">
        <w:rPr>
          <w:sz w:val="24"/>
          <w:szCs w:val="28"/>
          <w:lang w:eastAsia="ja-JP"/>
        </w:rPr>
        <w:t>).</w:t>
      </w:r>
      <w:r w:rsidR="00E00673">
        <w:rPr>
          <w:sz w:val="24"/>
          <w:szCs w:val="28"/>
          <w:lang w:eastAsia="ja-JP"/>
        </w:rPr>
        <w:t xml:space="preserve"> </w:t>
      </w:r>
      <w:r w:rsidR="00E00673">
        <w:rPr>
          <w:sz w:val="24"/>
        </w:rPr>
        <w:t xml:space="preserve">Liszt is a member of the American Astronomical Society’s Committee </w:t>
      </w:r>
      <w:r w:rsidR="00ED2C25">
        <w:rPr>
          <w:sz w:val="24"/>
        </w:rPr>
        <w:t xml:space="preserve">for the Protection of Astronomy and the Space Environment (COMPASSE) </w:t>
      </w:r>
      <w:r w:rsidR="00246364">
        <w:rPr>
          <w:sz w:val="24"/>
        </w:rPr>
        <w:t>an</w:t>
      </w:r>
      <w:r w:rsidR="00EB1D1B">
        <w:rPr>
          <w:sz w:val="24"/>
        </w:rPr>
        <w:t>d</w:t>
      </w:r>
      <w:r w:rsidR="00F10A03">
        <w:rPr>
          <w:sz w:val="24"/>
        </w:rPr>
        <w:t xml:space="preserve"> </w:t>
      </w:r>
      <w:r w:rsidR="00246364">
        <w:rPr>
          <w:sz w:val="24"/>
        </w:rPr>
        <w:t xml:space="preserve">the IAU </w:t>
      </w:r>
      <w:r w:rsidR="00246364" w:rsidRPr="00246364">
        <w:rPr>
          <w:bCs/>
          <w:sz w:val="24"/>
        </w:rPr>
        <w:t xml:space="preserve">Executive Committee </w:t>
      </w:r>
      <w:r w:rsidR="00F67ABB">
        <w:rPr>
          <w:bCs/>
          <w:sz w:val="24"/>
        </w:rPr>
        <w:t xml:space="preserve">on </w:t>
      </w:r>
      <w:r w:rsidR="00246364" w:rsidRPr="00246364">
        <w:rPr>
          <w:bCs/>
          <w:sz w:val="24"/>
        </w:rPr>
        <w:t>WG Dark and Quiet Sky Protection</w:t>
      </w:r>
      <w:r w:rsidR="00246364">
        <w:rPr>
          <w:bCs/>
          <w:sz w:val="24"/>
        </w:rPr>
        <w:t xml:space="preserve"> and serve</w:t>
      </w:r>
      <w:r w:rsidR="00FE77A9">
        <w:rPr>
          <w:bCs/>
          <w:sz w:val="24"/>
        </w:rPr>
        <w:t>d</w:t>
      </w:r>
      <w:r w:rsidR="00246364">
        <w:rPr>
          <w:bCs/>
          <w:sz w:val="24"/>
        </w:rPr>
        <w:t xml:space="preserve"> on</w:t>
      </w:r>
      <w:r w:rsidR="00246364">
        <w:rPr>
          <w:sz w:val="24"/>
        </w:rPr>
        <w:t xml:space="preserve"> </w:t>
      </w:r>
      <w:r w:rsidR="00E00673">
        <w:rPr>
          <w:sz w:val="24"/>
        </w:rPr>
        <w:t xml:space="preserve">the Steering Committee of the IAU </w:t>
      </w:r>
      <w:r w:rsidR="00E00673" w:rsidRPr="00E53159">
        <w:rPr>
          <w:bCs/>
          <w:sz w:val="24"/>
        </w:rPr>
        <w:t xml:space="preserve">Inter-Division </w:t>
      </w:r>
      <w:r w:rsidR="00E00673" w:rsidRPr="00A77009">
        <w:rPr>
          <w:bCs/>
          <w:sz w:val="24"/>
        </w:rPr>
        <w:t xml:space="preserve">Commission </w:t>
      </w:r>
      <w:r w:rsidR="00E00673">
        <w:rPr>
          <w:bCs/>
          <w:sz w:val="24"/>
        </w:rPr>
        <w:t xml:space="preserve">C.B4 </w:t>
      </w:r>
      <w:r w:rsidR="00E00673" w:rsidRPr="00A77009">
        <w:rPr>
          <w:bCs/>
          <w:sz w:val="24"/>
        </w:rPr>
        <w:t>on Protection of Existing and Potential Observator</w:t>
      </w:r>
      <w:r w:rsidR="005A75A2">
        <w:rPr>
          <w:bCs/>
          <w:sz w:val="24"/>
        </w:rPr>
        <w:t>y Sites.</w:t>
      </w:r>
    </w:p>
    <w:p w14:paraId="3F161332" w14:textId="77777777" w:rsidR="00221030" w:rsidRDefault="00221030" w:rsidP="008A3ABA">
      <w:pPr>
        <w:ind w:left="1134"/>
        <w:jc w:val="both"/>
        <w:rPr>
          <w:sz w:val="24"/>
        </w:rPr>
      </w:pPr>
    </w:p>
    <w:p w14:paraId="045BA062" w14:textId="7583DBCD" w:rsidR="00725C23" w:rsidRPr="007476BE" w:rsidRDefault="00FC01D8" w:rsidP="00CF0488">
      <w:pPr>
        <w:pStyle w:val="ListParagraph"/>
        <w:numPr>
          <w:ilvl w:val="0"/>
          <w:numId w:val="2"/>
        </w:numPr>
        <w:ind w:leftChars="0"/>
        <w:rPr>
          <w:sz w:val="24"/>
        </w:rPr>
      </w:pPr>
      <w:r>
        <w:rPr>
          <w:b/>
          <w:sz w:val="24"/>
        </w:rPr>
        <w:t xml:space="preserve">IUCAF </w:t>
      </w:r>
      <w:r w:rsidR="003C1306">
        <w:rPr>
          <w:b/>
          <w:sz w:val="24"/>
        </w:rPr>
        <w:t>TERMS OF REFERENCE</w:t>
      </w:r>
      <w:r>
        <w:rPr>
          <w:b/>
          <w:sz w:val="24"/>
        </w:rPr>
        <w:t xml:space="preserve"> (</w:t>
      </w:r>
      <w:r w:rsidR="00F67ABB">
        <w:rPr>
          <w:b/>
          <w:sz w:val="24"/>
        </w:rPr>
        <w:t xml:space="preserve">Revised </w:t>
      </w:r>
      <w:r>
        <w:rPr>
          <w:b/>
          <w:sz w:val="24"/>
        </w:rPr>
        <w:t>2015)</w:t>
      </w:r>
    </w:p>
    <w:p w14:paraId="57549BB0" w14:textId="77777777" w:rsidR="00725C23" w:rsidRDefault="00725C23" w:rsidP="007476BE">
      <w:pPr>
        <w:rPr>
          <w:sz w:val="24"/>
        </w:rPr>
      </w:pPr>
    </w:p>
    <w:p w14:paraId="162BD31D" w14:textId="494BAA64" w:rsidR="00221030" w:rsidRDefault="00770A46" w:rsidP="00221030">
      <w:pPr>
        <w:ind w:left="1134"/>
        <w:jc w:val="both"/>
        <w:rPr>
          <w:sz w:val="24"/>
          <w:lang w:eastAsia="ja-JP"/>
        </w:rPr>
      </w:pPr>
      <w:r>
        <w:rPr>
          <w:sz w:val="24"/>
        </w:rPr>
        <w:t>A revision to t</w:t>
      </w:r>
      <w:r w:rsidR="00221030">
        <w:rPr>
          <w:sz w:val="24"/>
        </w:rPr>
        <w:t>he</w:t>
      </w:r>
      <w:r>
        <w:rPr>
          <w:sz w:val="24"/>
        </w:rPr>
        <w:t xml:space="preserve"> </w:t>
      </w:r>
      <w:r w:rsidR="00221030">
        <w:rPr>
          <w:sz w:val="24"/>
        </w:rPr>
        <w:t>statement of IUCAF’s composition, operating practices and Terms of Reference</w:t>
      </w:r>
      <w:r>
        <w:rPr>
          <w:sz w:val="24"/>
        </w:rPr>
        <w:t xml:space="preserve">, </w:t>
      </w:r>
      <w:r w:rsidR="001B6E36">
        <w:rPr>
          <w:sz w:val="24"/>
        </w:rPr>
        <w:t xml:space="preserve">originally </w:t>
      </w:r>
      <w:r>
        <w:rPr>
          <w:sz w:val="24"/>
        </w:rPr>
        <w:t>dating to 1972</w:t>
      </w:r>
      <w:r w:rsidR="00402C2A">
        <w:rPr>
          <w:sz w:val="24"/>
        </w:rPr>
        <w:t xml:space="preserve"> when IUCAF was the Inter-Union Committee on Allocation of Frequencies</w:t>
      </w:r>
      <w:r>
        <w:rPr>
          <w:sz w:val="24"/>
        </w:rPr>
        <w:t>, was approved by</w:t>
      </w:r>
      <w:r w:rsidR="001E67BF">
        <w:rPr>
          <w:sz w:val="24"/>
        </w:rPr>
        <w:t xml:space="preserve"> ICSU’s </w:t>
      </w:r>
      <w:r>
        <w:rPr>
          <w:sz w:val="24"/>
        </w:rPr>
        <w:t>Executive Board</w:t>
      </w:r>
      <w:r w:rsidR="00402C2A">
        <w:rPr>
          <w:sz w:val="24"/>
        </w:rPr>
        <w:t xml:space="preserve"> </w:t>
      </w:r>
      <w:r>
        <w:rPr>
          <w:sz w:val="24"/>
        </w:rPr>
        <w:t>in 2015</w:t>
      </w:r>
      <w:r w:rsidR="00402C2A">
        <w:rPr>
          <w:sz w:val="24"/>
        </w:rPr>
        <w:t xml:space="preserve">, see </w:t>
      </w:r>
      <w:r w:rsidR="00FC01D8">
        <w:rPr>
          <w:sz w:val="24"/>
        </w:rPr>
        <w:t xml:space="preserve"> </w:t>
      </w:r>
      <w:hyperlink r:id="rId14" w:history="1">
        <w:r w:rsidR="00771E3E" w:rsidRPr="00887C0E">
          <w:rPr>
            <w:rStyle w:val="Hyperlink"/>
            <w:sz w:val="24"/>
          </w:rPr>
          <w:t>http://www.iucaf.org/IUCAF_Terms_Of_Reference.pdf</w:t>
        </w:r>
      </w:hyperlink>
      <w:r w:rsidR="00771E3E">
        <w:rPr>
          <w:sz w:val="24"/>
        </w:rPr>
        <w:t>.</w:t>
      </w:r>
    </w:p>
    <w:p w14:paraId="2A4ECFC9" w14:textId="77777777" w:rsidR="00E06D26" w:rsidRDefault="00E06D26" w:rsidP="00A77009">
      <w:pPr>
        <w:ind w:left="1134"/>
        <w:jc w:val="both"/>
        <w:rPr>
          <w:b/>
          <w:sz w:val="24"/>
        </w:rPr>
      </w:pPr>
    </w:p>
    <w:p w14:paraId="2C861A1A" w14:textId="3A46C914" w:rsidR="003C1306" w:rsidRPr="00A77009" w:rsidRDefault="00246364" w:rsidP="00A77009">
      <w:pPr>
        <w:pStyle w:val="ListParagraph"/>
        <w:numPr>
          <w:ilvl w:val="0"/>
          <w:numId w:val="2"/>
        </w:numPr>
        <w:ind w:leftChars="0"/>
        <w:rPr>
          <w:sz w:val="24"/>
        </w:rPr>
      </w:pPr>
      <w:r>
        <w:rPr>
          <w:b/>
          <w:sz w:val="24"/>
        </w:rPr>
        <w:t>INTER</w:t>
      </w:r>
      <w:r w:rsidR="00EB1D1B">
        <w:rPr>
          <w:b/>
          <w:sz w:val="24"/>
        </w:rPr>
        <w:t>N</w:t>
      </w:r>
      <w:r>
        <w:rPr>
          <w:b/>
          <w:sz w:val="24"/>
        </w:rPr>
        <w:t xml:space="preserve">ATIONAL &amp; REGIONAL </w:t>
      </w:r>
      <w:r w:rsidR="003C1306">
        <w:rPr>
          <w:b/>
          <w:sz w:val="24"/>
        </w:rPr>
        <w:t xml:space="preserve">SPECTRUM </w:t>
      </w:r>
      <w:r w:rsidR="00F33E06">
        <w:rPr>
          <w:b/>
          <w:sz w:val="24"/>
        </w:rPr>
        <w:t>MANAGEMENT</w:t>
      </w:r>
      <w:r>
        <w:rPr>
          <w:b/>
          <w:sz w:val="24"/>
        </w:rPr>
        <w:t xml:space="preserve"> </w:t>
      </w:r>
      <w:r w:rsidR="008A3ABA" w:rsidRPr="004124E1">
        <w:rPr>
          <w:b/>
          <w:sz w:val="24"/>
        </w:rPr>
        <w:t>MEETING</w:t>
      </w:r>
      <w:r w:rsidR="003C1306">
        <w:rPr>
          <w:b/>
          <w:sz w:val="24"/>
        </w:rPr>
        <w:t>S</w:t>
      </w:r>
      <w:r w:rsidR="00D0460E">
        <w:rPr>
          <w:b/>
          <w:sz w:val="24"/>
        </w:rPr>
        <w:t xml:space="preserve"> </w:t>
      </w:r>
      <w:r w:rsidR="00F4217C">
        <w:rPr>
          <w:b/>
          <w:sz w:val="24"/>
        </w:rPr>
        <w:t xml:space="preserve">IN WHICH </w:t>
      </w:r>
      <w:r w:rsidR="00D0460E">
        <w:rPr>
          <w:b/>
          <w:sz w:val="24"/>
        </w:rPr>
        <w:t xml:space="preserve">IUCAF </w:t>
      </w:r>
      <w:r w:rsidR="00F4217C">
        <w:rPr>
          <w:b/>
          <w:sz w:val="24"/>
        </w:rPr>
        <w:t xml:space="preserve">PARTICIPATED </w:t>
      </w:r>
      <w:r w:rsidR="00D0460E">
        <w:rPr>
          <w:b/>
          <w:sz w:val="24"/>
        </w:rPr>
        <w:t>DURING 20</w:t>
      </w:r>
      <w:r w:rsidR="00EB1D1B">
        <w:rPr>
          <w:b/>
          <w:sz w:val="24"/>
        </w:rPr>
        <w:t>2</w:t>
      </w:r>
      <w:r w:rsidR="002D6A29">
        <w:rPr>
          <w:b/>
          <w:sz w:val="24"/>
        </w:rPr>
        <w:t>4</w:t>
      </w:r>
    </w:p>
    <w:p w14:paraId="2FA4273F" w14:textId="77777777" w:rsidR="008A3ABA" w:rsidRDefault="008A3ABA" w:rsidP="008A3ABA">
      <w:pPr>
        <w:ind w:left="1134"/>
        <w:rPr>
          <w:sz w:val="24"/>
        </w:rPr>
      </w:pPr>
    </w:p>
    <w:p w14:paraId="7A441C4B" w14:textId="44E9DB4D" w:rsidR="00885302" w:rsidRDefault="002711FA" w:rsidP="00A729AD">
      <w:pPr>
        <w:pStyle w:val="BodyTextIndent2"/>
        <w:jc w:val="both"/>
      </w:pPr>
      <w:r>
        <w:t xml:space="preserve">IUCAF members attended the following </w:t>
      </w:r>
      <w:r w:rsidR="00A729AD">
        <w:t>in</w:t>
      </w:r>
      <w:r w:rsidR="00AA36FA">
        <w:t>-</w:t>
      </w:r>
      <w:r w:rsidR="00A729AD">
        <w:t xml:space="preserve">person </w:t>
      </w:r>
      <w:r>
        <w:t>intern</w:t>
      </w:r>
      <w:r w:rsidR="00A729AD">
        <w:t xml:space="preserve">ational </w:t>
      </w:r>
      <w:r w:rsidR="006F67F7">
        <w:t>meetings in 202</w:t>
      </w:r>
      <w:r w:rsidR="002D6A29">
        <w:t>4</w:t>
      </w:r>
      <w:r w:rsidR="00A729AD">
        <w:t>:</w:t>
      </w:r>
    </w:p>
    <w:p w14:paraId="7A646EF3" w14:textId="77777777" w:rsidR="00A729AD" w:rsidRDefault="00A729AD" w:rsidP="00A729AD">
      <w:pPr>
        <w:pStyle w:val="BodyTextIndent2"/>
        <w:jc w:val="both"/>
      </w:pPr>
    </w:p>
    <w:tbl>
      <w:tblPr>
        <w:tblStyle w:val="TableGrid"/>
        <w:tblW w:w="0" w:type="auto"/>
        <w:jc w:val="right"/>
        <w:tblLook w:val="04A0" w:firstRow="1" w:lastRow="0" w:firstColumn="1" w:lastColumn="0" w:noHBand="0" w:noVBand="1"/>
      </w:tblPr>
      <w:tblGrid>
        <w:gridCol w:w="1525"/>
        <w:gridCol w:w="4860"/>
        <w:gridCol w:w="2356"/>
      </w:tblGrid>
      <w:tr w:rsidR="00EB1D1B" w14:paraId="782AA7B3" w14:textId="77777777" w:rsidTr="002711FA">
        <w:trPr>
          <w:jc w:val="right"/>
        </w:trPr>
        <w:tc>
          <w:tcPr>
            <w:tcW w:w="1525" w:type="dxa"/>
          </w:tcPr>
          <w:p w14:paraId="4226D5CB" w14:textId="0AC1E372" w:rsidR="00EB1D1B" w:rsidRDefault="00DF030F" w:rsidP="008A3ABA">
            <w:pPr>
              <w:pStyle w:val="BodyTextIndent2"/>
              <w:ind w:left="0"/>
              <w:jc w:val="both"/>
            </w:pPr>
            <w:r>
              <w:t>03</w:t>
            </w:r>
            <w:r w:rsidR="002711FA">
              <w:t>/19-03/22</w:t>
            </w:r>
          </w:p>
        </w:tc>
        <w:tc>
          <w:tcPr>
            <w:tcW w:w="4860" w:type="dxa"/>
          </w:tcPr>
          <w:p w14:paraId="6ACC71B3" w14:textId="142C5E68" w:rsidR="00EB1D1B" w:rsidRDefault="00AC5E4E" w:rsidP="008A3ABA">
            <w:pPr>
              <w:pStyle w:val="BodyTextIndent2"/>
              <w:ind w:left="0"/>
              <w:jc w:val="both"/>
            </w:pPr>
            <w:r>
              <w:t xml:space="preserve">ITU-R </w:t>
            </w:r>
            <w:r w:rsidR="002711FA">
              <w:t>Working Party 7D</w:t>
            </w:r>
          </w:p>
        </w:tc>
        <w:tc>
          <w:tcPr>
            <w:tcW w:w="2356" w:type="dxa"/>
          </w:tcPr>
          <w:p w14:paraId="4032CE8C" w14:textId="69BB83C7" w:rsidR="00EB1D1B" w:rsidRDefault="00AC5E4E" w:rsidP="008A3ABA">
            <w:pPr>
              <w:pStyle w:val="BodyTextIndent2"/>
              <w:ind w:left="0"/>
              <w:jc w:val="both"/>
            </w:pPr>
            <w:r>
              <w:t>Geneva</w:t>
            </w:r>
          </w:p>
        </w:tc>
      </w:tr>
      <w:tr w:rsidR="00466FAD" w14:paraId="4F6CABC8" w14:textId="77777777" w:rsidTr="002711FA">
        <w:trPr>
          <w:jc w:val="right"/>
        </w:trPr>
        <w:tc>
          <w:tcPr>
            <w:tcW w:w="1525" w:type="dxa"/>
          </w:tcPr>
          <w:p w14:paraId="545D92DD" w14:textId="21DD6148" w:rsidR="00466FAD" w:rsidRDefault="00466FAD" w:rsidP="008A3ABA">
            <w:pPr>
              <w:pStyle w:val="BodyTextIndent2"/>
              <w:ind w:left="0"/>
              <w:jc w:val="both"/>
            </w:pPr>
            <w:r>
              <w:t>05/06-05/07</w:t>
            </w:r>
          </w:p>
        </w:tc>
        <w:tc>
          <w:tcPr>
            <w:tcW w:w="4860" w:type="dxa"/>
          </w:tcPr>
          <w:p w14:paraId="24D80247" w14:textId="1FED4164" w:rsidR="00466FAD" w:rsidRDefault="00466FAD" w:rsidP="008A3ABA">
            <w:pPr>
              <w:pStyle w:val="BodyTextIndent2"/>
              <w:ind w:left="0"/>
              <w:jc w:val="both"/>
            </w:pPr>
            <w:r w:rsidRPr="00466FAD">
              <w:t>CCSDS/NIST</w:t>
            </w:r>
            <w:r>
              <w:t xml:space="preserve"> </w:t>
            </w:r>
            <w:r w:rsidRPr="00466FAD">
              <w:t>Lunar Interoperability Forum</w:t>
            </w:r>
          </w:p>
        </w:tc>
        <w:tc>
          <w:tcPr>
            <w:tcW w:w="2356" w:type="dxa"/>
          </w:tcPr>
          <w:p w14:paraId="0DDC170B" w14:textId="228C8FEE" w:rsidR="00466FAD" w:rsidRDefault="00466FAD" w:rsidP="008A3ABA">
            <w:pPr>
              <w:pStyle w:val="BodyTextIndent2"/>
              <w:ind w:left="0"/>
              <w:jc w:val="both"/>
            </w:pPr>
            <w:r>
              <w:t>Washington, DC</w:t>
            </w:r>
          </w:p>
        </w:tc>
      </w:tr>
      <w:tr w:rsidR="00AC5E4E" w14:paraId="26C354F1" w14:textId="77777777" w:rsidTr="002711FA">
        <w:trPr>
          <w:jc w:val="right"/>
        </w:trPr>
        <w:tc>
          <w:tcPr>
            <w:tcW w:w="1525" w:type="dxa"/>
          </w:tcPr>
          <w:p w14:paraId="2EF76322" w14:textId="74936194" w:rsidR="00AC5E4E" w:rsidRDefault="00AC5E4E" w:rsidP="008A3ABA">
            <w:pPr>
              <w:pStyle w:val="BodyTextIndent2"/>
              <w:ind w:left="0"/>
              <w:jc w:val="both"/>
            </w:pPr>
            <w:r>
              <w:t>05/1</w:t>
            </w:r>
            <w:r w:rsidR="002711FA">
              <w:t>4</w:t>
            </w:r>
            <w:r>
              <w:t>-05</w:t>
            </w:r>
            <w:r w:rsidR="000B0F0D">
              <w:t>/</w:t>
            </w:r>
            <w:r w:rsidR="002711FA">
              <w:t>24</w:t>
            </w:r>
          </w:p>
        </w:tc>
        <w:tc>
          <w:tcPr>
            <w:tcW w:w="4860" w:type="dxa"/>
          </w:tcPr>
          <w:p w14:paraId="63A2C9F2" w14:textId="4539D57F" w:rsidR="00AC5E4E" w:rsidRDefault="002711FA" w:rsidP="008A3ABA">
            <w:pPr>
              <w:pStyle w:val="BodyTextIndent2"/>
              <w:ind w:left="0"/>
              <w:jc w:val="both"/>
            </w:pPr>
            <w:r>
              <w:t>ITU-R Working Party 5B</w:t>
            </w:r>
          </w:p>
        </w:tc>
        <w:tc>
          <w:tcPr>
            <w:tcW w:w="2356" w:type="dxa"/>
          </w:tcPr>
          <w:p w14:paraId="772A2466" w14:textId="7F4DA041" w:rsidR="00AC5E4E" w:rsidRDefault="002711FA" w:rsidP="008A3ABA">
            <w:pPr>
              <w:pStyle w:val="BodyTextIndent2"/>
              <w:ind w:left="0"/>
              <w:jc w:val="both"/>
            </w:pPr>
            <w:r>
              <w:t>Geneva</w:t>
            </w:r>
          </w:p>
        </w:tc>
      </w:tr>
      <w:tr w:rsidR="00D435A0" w14:paraId="5E987449" w14:textId="77777777" w:rsidTr="002711FA">
        <w:trPr>
          <w:jc w:val="right"/>
        </w:trPr>
        <w:tc>
          <w:tcPr>
            <w:tcW w:w="1525" w:type="dxa"/>
          </w:tcPr>
          <w:p w14:paraId="2400A597" w14:textId="4787B9BB" w:rsidR="00D435A0" w:rsidRDefault="00D435A0" w:rsidP="008A3ABA">
            <w:pPr>
              <w:pStyle w:val="BodyTextIndent2"/>
              <w:ind w:left="0"/>
              <w:jc w:val="both"/>
            </w:pPr>
            <w:r>
              <w:t>0</w:t>
            </w:r>
            <w:r w:rsidR="002711FA">
              <w:t>9/17-09/28</w:t>
            </w:r>
          </w:p>
        </w:tc>
        <w:tc>
          <w:tcPr>
            <w:tcW w:w="4860" w:type="dxa"/>
          </w:tcPr>
          <w:p w14:paraId="47DD4A5A" w14:textId="6FE0AEFA" w:rsidR="00D435A0" w:rsidRDefault="00AC5E4E" w:rsidP="008A3ABA">
            <w:pPr>
              <w:pStyle w:val="BodyTextIndent2"/>
              <w:ind w:left="0"/>
              <w:jc w:val="both"/>
            </w:pPr>
            <w:r>
              <w:t xml:space="preserve">ITU-R Working Party </w:t>
            </w:r>
            <w:r w:rsidR="002711FA">
              <w:t>7</w:t>
            </w:r>
            <w:r>
              <w:t>D</w:t>
            </w:r>
            <w:r w:rsidR="00D435A0">
              <w:t xml:space="preserve"> </w:t>
            </w:r>
          </w:p>
        </w:tc>
        <w:tc>
          <w:tcPr>
            <w:tcW w:w="2356" w:type="dxa"/>
          </w:tcPr>
          <w:p w14:paraId="0F7A36E4" w14:textId="494C6AFF" w:rsidR="00D435A0" w:rsidRDefault="002711FA" w:rsidP="008A3ABA">
            <w:pPr>
              <w:pStyle w:val="BodyTextIndent2"/>
              <w:ind w:left="0"/>
              <w:jc w:val="both"/>
            </w:pPr>
            <w:r>
              <w:t>Almaty, Kazakhstan</w:t>
            </w:r>
          </w:p>
        </w:tc>
      </w:tr>
      <w:tr w:rsidR="00EC1110" w14:paraId="6DED57E7" w14:textId="77777777" w:rsidTr="002711FA">
        <w:trPr>
          <w:jc w:val="right"/>
        </w:trPr>
        <w:tc>
          <w:tcPr>
            <w:tcW w:w="1525" w:type="dxa"/>
          </w:tcPr>
          <w:p w14:paraId="22B556CE" w14:textId="3BA71006" w:rsidR="00EC1110" w:rsidRDefault="002711FA" w:rsidP="00EC1110">
            <w:pPr>
              <w:pStyle w:val="BodyTextIndent2"/>
              <w:ind w:left="0"/>
              <w:jc w:val="both"/>
            </w:pPr>
            <w:r>
              <w:t>10//03-10/11</w:t>
            </w:r>
          </w:p>
        </w:tc>
        <w:tc>
          <w:tcPr>
            <w:tcW w:w="4860" w:type="dxa"/>
          </w:tcPr>
          <w:p w14:paraId="21CFD02A" w14:textId="0044BE8C" w:rsidR="00EC1110" w:rsidRDefault="00AC5E4E" w:rsidP="00EC1110">
            <w:pPr>
              <w:pStyle w:val="BodyTextIndent2"/>
              <w:ind w:left="0"/>
              <w:jc w:val="both"/>
            </w:pPr>
            <w:r>
              <w:t xml:space="preserve">ITU-R </w:t>
            </w:r>
            <w:r w:rsidR="00EC1110">
              <w:t xml:space="preserve">Working Party </w:t>
            </w:r>
            <w:r w:rsidR="002711FA">
              <w:t>5D</w:t>
            </w:r>
          </w:p>
        </w:tc>
        <w:tc>
          <w:tcPr>
            <w:tcW w:w="2356" w:type="dxa"/>
          </w:tcPr>
          <w:p w14:paraId="3C719EFE" w14:textId="7B914605" w:rsidR="00EC1110" w:rsidRDefault="00AC5E4E" w:rsidP="00EC1110">
            <w:pPr>
              <w:pStyle w:val="BodyTextIndent2"/>
              <w:ind w:left="0"/>
              <w:jc w:val="both"/>
            </w:pPr>
            <w:r>
              <w:t>Geneva</w:t>
            </w:r>
          </w:p>
        </w:tc>
      </w:tr>
      <w:tr w:rsidR="00EC1110" w14:paraId="06271A9C" w14:textId="77777777" w:rsidTr="002711FA">
        <w:trPr>
          <w:jc w:val="right"/>
        </w:trPr>
        <w:tc>
          <w:tcPr>
            <w:tcW w:w="1525" w:type="dxa"/>
          </w:tcPr>
          <w:p w14:paraId="37B1CC49" w14:textId="2AB87463" w:rsidR="00EC1110" w:rsidRDefault="0008166F" w:rsidP="00EC1110">
            <w:pPr>
              <w:pStyle w:val="BodyTextIndent2"/>
              <w:ind w:left="0"/>
              <w:jc w:val="both"/>
            </w:pPr>
            <w:r>
              <w:t>10/</w:t>
            </w:r>
            <w:r w:rsidR="002711FA">
              <w:t>10-10/18</w:t>
            </w:r>
          </w:p>
        </w:tc>
        <w:tc>
          <w:tcPr>
            <w:tcW w:w="4860" w:type="dxa"/>
          </w:tcPr>
          <w:p w14:paraId="2DC7BF65" w14:textId="2D1FFFF5" w:rsidR="00EC1110" w:rsidRDefault="00AC5E4E" w:rsidP="00EC1110">
            <w:pPr>
              <w:pStyle w:val="BodyTextIndent2"/>
              <w:ind w:left="0"/>
              <w:jc w:val="both"/>
            </w:pPr>
            <w:r>
              <w:t xml:space="preserve">ITU-R </w:t>
            </w:r>
            <w:r w:rsidR="00EC1110">
              <w:t xml:space="preserve">Working Party </w:t>
            </w:r>
            <w:r w:rsidR="002711FA">
              <w:t>4C</w:t>
            </w:r>
          </w:p>
        </w:tc>
        <w:tc>
          <w:tcPr>
            <w:tcW w:w="2356" w:type="dxa"/>
          </w:tcPr>
          <w:p w14:paraId="63065CE8" w14:textId="64CFDD43" w:rsidR="00EC1110" w:rsidRDefault="00AC5E4E" w:rsidP="00EC1110">
            <w:pPr>
              <w:pStyle w:val="BodyTextIndent2"/>
              <w:ind w:left="0"/>
              <w:jc w:val="both"/>
            </w:pPr>
            <w:r>
              <w:t>Geneva</w:t>
            </w:r>
          </w:p>
        </w:tc>
      </w:tr>
      <w:tr w:rsidR="00EC1110" w14:paraId="4CCD3BD9" w14:textId="77777777" w:rsidTr="002711FA">
        <w:trPr>
          <w:jc w:val="right"/>
        </w:trPr>
        <w:tc>
          <w:tcPr>
            <w:tcW w:w="1525" w:type="dxa"/>
          </w:tcPr>
          <w:p w14:paraId="39CC5741" w14:textId="46173220" w:rsidR="00EC1110" w:rsidRDefault="002711FA" w:rsidP="00EC1110">
            <w:pPr>
              <w:pStyle w:val="BodyTextIndent2"/>
              <w:ind w:left="0"/>
              <w:jc w:val="both"/>
            </w:pPr>
            <w:r>
              <w:t>10/21-10/</w:t>
            </w:r>
            <w:r w:rsidR="0008166F">
              <w:t>/</w:t>
            </w:r>
            <w:r>
              <w:t>25</w:t>
            </w:r>
          </w:p>
        </w:tc>
        <w:tc>
          <w:tcPr>
            <w:tcW w:w="4860" w:type="dxa"/>
          </w:tcPr>
          <w:p w14:paraId="72BEC571" w14:textId="3891162D" w:rsidR="00EC1110" w:rsidRDefault="00AC5E4E" w:rsidP="00EC1110">
            <w:pPr>
              <w:pStyle w:val="BodyTextIndent2"/>
              <w:ind w:left="0"/>
              <w:jc w:val="both"/>
            </w:pPr>
            <w:r>
              <w:t xml:space="preserve">ITU-R </w:t>
            </w:r>
            <w:r w:rsidR="002711FA">
              <w:t>Working Party 4A</w:t>
            </w:r>
          </w:p>
        </w:tc>
        <w:tc>
          <w:tcPr>
            <w:tcW w:w="2356" w:type="dxa"/>
          </w:tcPr>
          <w:p w14:paraId="1BA9667B" w14:textId="254453B7" w:rsidR="00EC1110" w:rsidRDefault="002711FA" w:rsidP="00EC1110">
            <w:pPr>
              <w:pStyle w:val="BodyTextIndent2"/>
              <w:ind w:left="0"/>
              <w:jc w:val="both"/>
            </w:pPr>
            <w:r>
              <w:t>Geneva</w:t>
            </w:r>
          </w:p>
        </w:tc>
      </w:tr>
    </w:tbl>
    <w:p w14:paraId="00632E2A" w14:textId="77777777" w:rsidR="000B76EB" w:rsidRPr="000B76EB" w:rsidRDefault="000B76EB" w:rsidP="000B76EB"/>
    <w:p w14:paraId="52A3DD80" w14:textId="588D877B" w:rsidR="007560F8" w:rsidRDefault="007560F8" w:rsidP="007560F8">
      <w:pPr>
        <w:tabs>
          <w:tab w:val="left" w:pos="851"/>
        </w:tabs>
        <w:ind w:left="1134"/>
        <w:rPr>
          <w:i/>
          <w:sz w:val="24"/>
        </w:rPr>
      </w:pPr>
      <w:r>
        <w:rPr>
          <w:sz w:val="24"/>
        </w:rPr>
        <w:t xml:space="preserve">Members also </w:t>
      </w:r>
      <w:r w:rsidRPr="00BF58FB">
        <w:rPr>
          <w:sz w:val="24"/>
        </w:rPr>
        <w:t xml:space="preserve">participated in national spectrum management </w:t>
      </w:r>
      <w:r>
        <w:rPr>
          <w:sz w:val="24"/>
        </w:rPr>
        <w:t>proceedings</w:t>
      </w:r>
      <w:r w:rsidRPr="00BF58FB">
        <w:rPr>
          <w:sz w:val="24"/>
        </w:rPr>
        <w:t xml:space="preserve">, </w:t>
      </w:r>
      <w:r>
        <w:rPr>
          <w:sz w:val="24"/>
        </w:rPr>
        <w:t xml:space="preserve">working in their capacities as spectrum managers at their respective </w:t>
      </w:r>
      <w:r w:rsidR="0030073B">
        <w:rPr>
          <w:sz w:val="24"/>
        </w:rPr>
        <w:t>institutions</w:t>
      </w:r>
      <w:r>
        <w:rPr>
          <w:sz w:val="24"/>
        </w:rPr>
        <w:t>.</w:t>
      </w:r>
    </w:p>
    <w:p w14:paraId="30CEA8C0" w14:textId="77777777" w:rsidR="007560F8" w:rsidRDefault="007560F8" w:rsidP="00246364">
      <w:pPr>
        <w:pStyle w:val="BodyTextIndent2"/>
        <w:tabs>
          <w:tab w:val="left" w:pos="851"/>
        </w:tabs>
        <w:jc w:val="both"/>
      </w:pPr>
    </w:p>
    <w:p w14:paraId="7A41FFCC" w14:textId="77777777" w:rsidR="007560F8" w:rsidRDefault="007560F8" w:rsidP="007560F8">
      <w:pPr>
        <w:pStyle w:val="Heading5"/>
        <w:numPr>
          <w:ilvl w:val="0"/>
          <w:numId w:val="2"/>
        </w:numPr>
        <w:jc w:val="left"/>
      </w:pPr>
      <w:r>
        <w:t>IUCAF BUSINESS MEETINGS</w:t>
      </w:r>
    </w:p>
    <w:p w14:paraId="600FA117" w14:textId="77777777" w:rsidR="007560F8" w:rsidRDefault="007560F8" w:rsidP="00246364">
      <w:pPr>
        <w:pStyle w:val="BodyTextIndent2"/>
        <w:tabs>
          <w:tab w:val="left" w:pos="851"/>
        </w:tabs>
        <w:jc w:val="both"/>
      </w:pPr>
    </w:p>
    <w:p w14:paraId="50E91607" w14:textId="7328BCF7" w:rsidR="007039E0" w:rsidRDefault="0068670E" w:rsidP="00246364">
      <w:pPr>
        <w:pStyle w:val="BodyTextIndent2"/>
        <w:tabs>
          <w:tab w:val="left" w:pos="851"/>
        </w:tabs>
        <w:jc w:val="both"/>
      </w:pPr>
      <w:r>
        <w:t xml:space="preserve">IUCAF </w:t>
      </w:r>
      <w:r w:rsidR="00011FE5">
        <w:t>business was discussed by email as matters arose during the year</w:t>
      </w:r>
      <w:r w:rsidR="004B0BE8">
        <w:t xml:space="preserve"> and during in-person attendance at meetings in Geneva</w:t>
      </w:r>
      <w:r w:rsidR="005E222C">
        <w:t xml:space="preserve"> and Kazakhstan</w:t>
      </w:r>
      <w:r w:rsidR="00ED2C25">
        <w:t>.</w:t>
      </w:r>
    </w:p>
    <w:p w14:paraId="18FEED60" w14:textId="77777777" w:rsidR="000A254C" w:rsidRDefault="000A254C" w:rsidP="000A254C">
      <w:pPr>
        <w:pStyle w:val="BodyTextIndent2"/>
        <w:tabs>
          <w:tab w:val="left" w:pos="851"/>
        </w:tabs>
        <w:jc w:val="both"/>
      </w:pPr>
    </w:p>
    <w:p w14:paraId="004BF99C" w14:textId="3C13CCBA" w:rsidR="00725C23" w:rsidRPr="00725C23" w:rsidRDefault="000A254C" w:rsidP="00725C23">
      <w:pPr>
        <w:pStyle w:val="Heading5"/>
        <w:numPr>
          <w:ilvl w:val="0"/>
          <w:numId w:val="2"/>
        </w:numPr>
        <w:jc w:val="left"/>
      </w:pPr>
      <w:r>
        <w:lastRenderedPageBreak/>
        <w:t>F</w:t>
      </w:r>
      <w:r w:rsidR="003C1306">
        <w:t>INANCES</w:t>
      </w:r>
    </w:p>
    <w:p w14:paraId="24B1DAB3" w14:textId="77777777" w:rsidR="000A254C" w:rsidRDefault="000A254C" w:rsidP="000A254C">
      <w:pPr>
        <w:tabs>
          <w:tab w:val="left" w:pos="851"/>
        </w:tabs>
        <w:ind w:left="1134"/>
        <w:rPr>
          <w:sz w:val="24"/>
        </w:rPr>
      </w:pPr>
    </w:p>
    <w:p w14:paraId="47344FAA" w14:textId="6ED25BB6" w:rsidR="00E04063" w:rsidRDefault="000A254C" w:rsidP="00D72959">
      <w:pPr>
        <w:pStyle w:val="BodyTextIndent2"/>
        <w:tabs>
          <w:tab w:val="left" w:pos="851"/>
        </w:tabs>
        <w:jc w:val="both"/>
      </w:pPr>
      <w:r>
        <w:t xml:space="preserve">The IUCAF </w:t>
      </w:r>
      <w:r w:rsidR="0030073B">
        <w:t>account</w:t>
      </w:r>
      <w:r>
        <w:t xml:space="preserve"> is</w:t>
      </w:r>
      <w:r w:rsidR="00F64A0B">
        <w:t xml:space="preserve"> held</w:t>
      </w:r>
      <w:r w:rsidR="00C83EC4">
        <w:t xml:space="preserve"> and</w:t>
      </w:r>
      <w:r>
        <w:t xml:space="preserve"> managed by URSI.</w:t>
      </w:r>
      <w:r w:rsidR="00C83EC4">
        <w:t xml:space="preserve"> </w:t>
      </w:r>
      <w:r w:rsidR="00246364">
        <w:t>S</w:t>
      </w:r>
      <w:r w:rsidR="00C83EC4">
        <w:t xml:space="preserve">ustaining </w:t>
      </w:r>
      <w:r w:rsidR="00246364">
        <w:t xml:space="preserve">financial </w:t>
      </w:r>
      <w:r w:rsidR="00C83EC4">
        <w:t>contributions of €5,000, €2,000 and €1,000 were gratefully received from IAU, URSI, and COSPAR, respectively, for</w:t>
      </w:r>
      <w:r w:rsidR="00F64A0B">
        <w:t xml:space="preserve"> calendar year 20</w:t>
      </w:r>
      <w:r w:rsidR="00EB1D1B">
        <w:t>2</w:t>
      </w:r>
      <w:r w:rsidR="002D6A29">
        <w:t>4</w:t>
      </w:r>
      <w:r w:rsidR="00C83EC4">
        <w:t>.</w:t>
      </w:r>
      <w:r w:rsidR="00E04063">
        <w:rPr>
          <w:lang w:eastAsia="ja-JP"/>
        </w:rPr>
        <w:t xml:space="preserve"> </w:t>
      </w:r>
      <w:r w:rsidR="00854542">
        <w:rPr>
          <w:lang w:eastAsia="ja-JP"/>
        </w:rPr>
        <w:t>These funds will be used to support travel to Geneva for ITU-R meetings and in support of the upcoming Spectrum Management School (see 7.D).</w:t>
      </w:r>
    </w:p>
    <w:p w14:paraId="4711E326" w14:textId="77777777" w:rsidR="00EB1D1B" w:rsidRPr="003C3C07" w:rsidRDefault="00EB1D1B" w:rsidP="007476BE"/>
    <w:p w14:paraId="08DFB537" w14:textId="7ACF70F9" w:rsidR="0097299A" w:rsidRDefault="009A56A0" w:rsidP="0097299A">
      <w:pPr>
        <w:pStyle w:val="Heading5"/>
        <w:numPr>
          <w:ilvl w:val="0"/>
          <w:numId w:val="2"/>
        </w:numPr>
        <w:jc w:val="left"/>
      </w:pPr>
      <w:r>
        <w:t>IUCAF</w:t>
      </w:r>
      <w:r w:rsidR="000645D3">
        <w:t xml:space="preserve">’S </w:t>
      </w:r>
      <w:r w:rsidR="009B4837">
        <w:t>work</w:t>
      </w:r>
      <w:r w:rsidR="000645D3">
        <w:t xml:space="preserve"> </w:t>
      </w:r>
      <w:r w:rsidR="00B075FF">
        <w:t>in</w:t>
      </w:r>
      <w:r>
        <w:t xml:space="preserve"> 202</w:t>
      </w:r>
      <w:r w:rsidR="002D6A29">
        <w:t>4</w:t>
      </w:r>
      <w:r w:rsidR="00EB1D1B">
        <w:t xml:space="preserve"> </w:t>
      </w:r>
    </w:p>
    <w:p w14:paraId="294AA804" w14:textId="77777777" w:rsidR="0097299A" w:rsidRDefault="0097299A" w:rsidP="0097299A"/>
    <w:p w14:paraId="4CB90030" w14:textId="0DACA2CA" w:rsidR="0097299A" w:rsidRPr="003A265F" w:rsidRDefault="0097299A" w:rsidP="0097299A">
      <w:pPr>
        <w:ind w:left="1134"/>
        <w:rPr>
          <w:sz w:val="22"/>
          <w:szCs w:val="22"/>
        </w:rPr>
      </w:pPr>
      <w:r w:rsidRPr="003A265F">
        <w:rPr>
          <w:b/>
          <w:bCs/>
          <w:sz w:val="22"/>
          <w:szCs w:val="22"/>
        </w:rPr>
        <w:t>A</w:t>
      </w:r>
      <w:r w:rsidR="007F13C7" w:rsidRPr="003A265F">
        <w:rPr>
          <w:sz w:val="22"/>
          <w:szCs w:val="22"/>
        </w:rPr>
        <w:t xml:space="preserve">. </w:t>
      </w:r>
      <w:r w:rsidR="007F13C7" w:rsidRPr="00577294">
        <w:rPr>
          <w:b/>
          <w:bCs/>
          <w:sz w:val="22"/>
          <w:szCs w:val="22"/>
        </w:rPr>
        <w:t xml:space="preserve">ITU-R </w:t>
      </w:r>
      <w:r w:rsidR="003A265F" w:rsidRPr="00577294">
        <w:rPr>
          <w:b/>
          <w:bCs/>
          <w:sz w:val="22"/>
          <w:szCs w:val="22"/>
        </w:rPr>
        <w:t>i</w:t>
      </w:r>
      <w:r w:rsidR="007F13C7" w:rsidRPr="00577294">
        <w:rPr>
          <w:b/>
          <w:bCs/>
          <w:sz w:val="22"/>
          <w:szCs w:val="22"/>
        </w:rPr>
        <w:t xml:space="preserve">nput </w:t>
      </w:r>
      <w:r w:rsidR="003A265F" w:rsidRPr="00577294">
        <w:rPr>
          <w:b/>
          <w:bCs/>
          <w:sz w:val="22"/>
          <w:szCs w:val="22"/>
        </w:rPr>
        <w:t>c</w:t>
      </w:r>
      <w:r w:rsidR="007F13C7" w:rsidRPr="00577294">
        <w:rPr>
          <w:b/>
          <w:bCs/>
          <w:sz w:val="22"/>
          <w:szCs w:val="22"/>
        </w:rPr>
        <w:t>ontributions</w:t>
      </w:r>
      <w:r w:rsidR="003A265F" w:rsidRPr="00577294">
        <w:rPr>
          <w:b/>
          <w:bCs/>
          <w:sz w:val="22"/>
          <w:szCs w:val="22"/>
        </w:rPr>
        <w:t xml:space="preserve"> related to the WRC-27 Agenda</w:t>
      </w:r>
    </w:p>
    <w:p w14:paraId="2E6409FC" w14:textId="77777777" w:rsidR="00725C23" w:rsidRPr="003A265F" w:rsidRDefault="00725C23" w:rsidP="007476BE">
      <w:pPr>
        <w:pStyle w:val="BodyTextIndent2"/>
        <w:tabs>
          <w:tab w:val="left" w:pos="851"/>
        </w:tabs>
        <w:ind w:left="0"/>
        <w:jc w:val="both"/>
        <w:rPr>
          <w:lang w:eastAsia="ja-JP"/>
        </w:rPr>
      </w:pPr>
    </w:p>
    <w:p w14:paraId="5FEDBEA6" w14:textId="3A35ADA4" w:rsidR="002664BA" w:rsidRDefault="003404BF" w:rsidP="00DE1BD0">
      <w:pPr>
        <w:pStyle w:val="BodyTextIndent"/>
        <w:ind w:left="1134"/>
        <w:jc w:val="both"/>
        <w:rPr>
          <w:lang w:eastAsia="ja-JP"/>
        </w:rPr>
      </w:pPr>
      <w:r>
        <w:rPr>
          <w:lang w:eastAsia="ja-JP"/>
        </w:rPr>
        <w:t>202</w:t>
      </w:r>
      <w:r w:rsidR="00E244BF">
        <w:rPr>
          <w:lang w:eastAsia="ja-JP"/>
        </w:rPr>
        <w:t>4</w:t>
      </w:r>
      <w:r>
        <w:rPr>
          <w:lang w:eastAsia="ja-JP"/>
        </w:rPr>
        <w:t xml:space="preserve"> mark</w:t>
      </w:r>
      <w:r w:rsidR="00FB2A95">
        <w:rPr>
          <w:lang w:eastAsia="ja-JP"/>
        </w:rPr>
        <w:t>ed</w:t>
      </w:r>
      <w:r>
        <w:rPr>
          <w:lang w:eastAsia="ja-JP"/>
        </w:rPr>
        <w:t xml:space="preserve"> the </w:t>
      </w:r>
      <w:r w:rsidR="00E244BF">
        <w:rPr>
          <w:lang w:eastAsia="ja-JP"/>
        </w:rPr>
        <w:t>beginning</w:t>
      </w:r>
      <w:r>
        <w:rPr>
          <w:lang w:eastAsia="ja-JP"/>
        </w:rPr>
        <w:t xml:space="preserve"> of the 4-year work cycle associated with the 202</w:t>
      </w:r>
      <w:r w:rsidR="00E244BF">
        <w:rPr>
          <w:lang w:eastAsia="ja-JP"/>
        </w:rPr>
        <w:t>7</w:t>
      </w:r>
      <w:r>
        <w:rPr>
          <w:lang w:eastAsia="ja-JP"/>
        </w:rPr>
        <w:t xml:space="preserve"> ITU-R World Radiocommunication </w:t>
      </w:r>
      <w:r w:rsidR="009365A8">
        <w:rPr>
          <w:lang w:eastAsia="ja-JP"/>
        </w:rPr>
        <w:t>C</w:t>
      </w:r>
      <w:r>
        <w:rPr>
          <w:lang w:eastAsia="ja-JP"/>
        </w:rPr>
        <w:t>onference</w:t>
      </w:r>
      <w:r w:rsidR="00E244BF">
        <w:rPr>
          <w:lang w:eastAsia="ja-JP"/>
        </w:rPr>
        <w:t xml:space="preserve"> </w:t>
      </w:r>
      <w:r w:rsidR="002664BA">
        <w:rPr>
          <w:lang w:eastAsia="ja-JP"/>
        </w:rPr>
        <w:t xml:space="preserve">(WRC-27) </w:t>
      </w:r>
      <w:r w:rsidR="00E244BF">
        <w:rPr>
          <w:lang w:eastAsia="ja-JP"/>
        </w:rPr>
        <w:t xml:space="preserve">to be held in Shanghai, China in </w:t>
      </w:r>
      <w:r w:rsidR="002664BA">
        <w:rPr>
          <w:lang w:eastAsia="ja-JP"/>
        </w:rPr>
        <w:t xml:space="preserve">October and November </w:t>
      </w:r>
      <w:r w:rsidR="00733D4D">
        <w:rPr>
          <w:lang w:eastAsia="ja-JP"/>
        </w:rPr>
        <w:t>2027</w:t>
      </w:r>
      <w:r>
        <w:rPr>
          <w:lang w:eastAsia="ja-JP"/>
        </w:rPr>
        <w:t xml:space="preserve">. </w:t>
      </w:r>
      <w:r w:rsidR="002664BA">
        <w:rPr>
          <w:lang w:eastAsia="ja-JP"/>
        </w:rPr>
        <w:t xml:space="preserve">Much of the work at the beginning of a WRC cycle is exchange </w:t>
      </w:r>
      <w:r w:rsidR="00733D4D">
        <w:rPr>
          <w:lang w:eastAsia="ja-JP"/>
        </w:rPr>
        <w:t xml:space="preserve">of information </w:t>
      </w:r>
      <w:r w:rsidR="002664BA">
        <w:rPr>
          <w:lang w:eastAsia="ja-JP"/>
        </w:rPr>
        <w:t>between ITU-R Working Parties</w:t>
      </w:r>
      <w:r w:rsidR="00733D4D">
        <w:rPr>
          <w:lang w:eastAsia="ja-JP"/>
        </w:rPr>
        <w:t xml:space="preserve"> in support of the numerous WRC-27 Agenda Items affecting radio astronomy. To this end </w:t>
      </w:r>
      <w:r w:rsidR="002664BA">
        <w:rPr>
          <w:lang w:eastAsia="ja-JP"/>
        </w:rPr>
        <w:t xml:space="preserve">IUCAF contributed the majority of the drafts for the liaison and reply liaison statements by which Working Party 7D </w:t>
      </w:r>
      <w:r w:rsidR="00A82553">
        <w:rPr>
          <w:lang w:eastAsia="ja-JP"/>
        </w:rPr>
        <w:t xml:space="preserve">communicated with other working parties concerning </w:t>
      </w:r>
      <w:r w:rsidR="002664BA">
        <w:rPr>
          <w:lang w:eastAsia="ja-JP"/>
        </w:rPr>
        <w:t xml:space="preserve">the </w:t>
      </w:r>
      <w:r w:rsidR="00733D4D">
        <w:rPr>
          <w:lang w:eastAsia="ja-JP"/>
        </w:rPr>
        <w:t xml:space="preserve">technical and </w:t>
      </w:r>
      <w:r w:rsidR="002664BA">
        <w:rPr>
          <w:lang w:eastAsia="ja-JP"/>
        </w:rPr>
        <w:t xml:space="preserve">operational characteristics and protection criteria that will be </w:t>
      </w:r>
      <w:r w:rsidR="00733D4D">
        <w:rPr>
          <w:lang w:eastAsia="ja-JP"/>
        </w:rPr>
        <w:t>needed</w:t>
      </w:r>
      <w:r w:rsidR="002664BA">
        <w:rPr>
          <w:lang w:eastAsia="ja-JP"/>
        </w:rPr>
        <w:t xml:space="preserve"> for sharing and compatibility studies</w:t>
      </w:r>
      <w:r w:rsidR="00A82553">
        <w:rPr>
          <w:lang w:eastAsia="ja-JP"/>
        </w:rPr>
        <w:t xml:space="preserve"> with radio astronomy</w:t>
      </w:r>
      <w:r w:rsidR="002664BA">
        <w:rPr>
          <w:lang w:eastAsia="ja-JP"/>
        </w:rPr>
        <w:t>.</w:t>
      </w:r>
      <w:r>
        <w:rPr>
          <w:lang w:eastAsia="ja-JP"/>
        </w:rPr>
        <w:t xml:space="preserve"> </w:t>
      </w:r>
      <w:r w:rsidR="00733D4D">
        <w:rPr>
          <w:lang w:eastAsia="ja-JP"/>
        </w:rPr>
        <w:t>In all, eight such documents were contributed</w:t>
      </w:r>
      <w:r w:rsidR="00CE78A1">
        <w:rPr>
          <w:lang w:eastAsia="ja-JP"/>
        </w:rPr>
        <w:t xml:space="preserve"> and used </w:t>
      </w:r>
      <w:r w:rsidR="00DE1BD0">
        <w:rPr>
          <w:lang w:eastAsia="ja-JP"/>
        </w:rPr>
        <w:t>with minor modifications for their intended purposes.</w:t>
      </w:r>
    </w:p>
    <w:p w14:paraId="0CE76167" w14:textId="482B8084" w:rsidR="0035686D" w:rsidRDefault="0035686D" w:rsidP="00CE78A1">
      <w:pPr>
        <w:pStyle w:val="BodyTextIndent"/>
        <w:jc w:val="both"/>
        <w:rPr>
          <w:lang w:eastAsia="ja-JP"/>
        </w:rPr>
      </w:pPr>
    </w:p>
    <w:p w14:paraId="1808D066" w14:textId="79915CDB" w:rsidR="0097299A" w:rsidRPr="008C6830" w:rsidRDefault="0097299A" w:rsidP="0097299A">
      <w:pPr>
        <w:ind w:left="1134"/>
        <w:rPr>
          <w:sz w:val="22"/>
          <w:szCs w:val="22"/>
        </w:rPr>
      </w:pPr>
      <w:r w:rsidRPr="008C6830">
        <w:rPr>
          <w:b/>
          <w:bCs/>
          <w:sz w:val="22"/>
          <w:szCs w:val="22"/>
        </w:rPr>
        <w:t>B</w:t>
      </w:r>
      <w:r w:rsidRPr="008C6830">
        <w:rPr>
          <w:sz w:val="22"/>
          <w:szCs w:val="22"/>
        </w:rPr>
        <w:t xml:space="preserve">. </w:t>
      </w:r>
      <w:r w:rsidR="00DE1BD0">
        <w:rPr>
          <w:b/>
          <w:bCs/>
          <w:sz w:val="22"/>
          <w:szCs w:val="22"/>
        </w:rPr>
        <w:t>Achieving the deserved level of p</w:t>
      </w:r>
      <w:r w:rsidR="008C6830" w:rsidRPr="008C6830">
        <w:rPr>
          <w:b/>
          <w:bCs/>
          <w:sz w:val="22"/>
          <w:szCs w:val="22"/>
        </w:rPr>
        <w:t xml:space="preserve">rotection of </w:t>
      </w:r>
      <w:r w:rsidR="0030073B">
        <w:rPr>
          <w:b/>
          <w:bCs/>
          <w:sz w:val="22"/>
          <w:szCs w:val="22"/>
        </w:rPr>
        <w:t>s</w:t>
      </w:r>
      <w:r w:rsidR="008C6830" w:rsidRPr="008C6830">
        <w:rPr>
          <w:b/>
          <w:bCs/>
          <w:sz w:val="22"/>
          <w:szCs w:val="22"/>
        </w:rPr>
        <w:t xml:space="preserve">pectrum </w:t>
      </w:r>
      <w:r w:rsidR="0030073B">
        <w:rPr>
          <w:b/>
          <w:bCs/>
          <w:sz w:val="22"/>
          <w:szCs w:val="22"/>
        </w:rPr>
        <w:t>b</w:t>
      </w:r>
      <w:r w:rsidR="008C6830" w:rsidRPr="008C6830">
        <w:rPr>
          <w:b/>
          <w:bCs/>
          <w:sz w:val="22"/>
          <w:szCs w:val="22"/>
        </w:rPr>
        <w:t>ands allocated exclusively to passive services</w:t>
      </w:r>
    </w:p>
    <w:p w14:paraId="252F8F88" w14:textId="1D45CD31" w:rsidR="0097299A" w:rsidRDefault="00B075FF" w:rsidP="0097299A">
      <w:pPr>
        <w:pStyle w:val="BodyTextIndent2"/>
        <w:tabs>
          <w:tab w:val="left" w:pos="851"/>
        </w:tabs>
        <w:ind w:left="0"/>
        <w:jc w:val="both"/>
        <w:rPr>
          <w:lang w:eastAsia="ja-JP"/>
        </w:rPr>
      </w:pPr>
      <w:r>
        <w:rPr>
          <w:lang w:eastAsia="ja-JP"/>
        </w:rPr>
        <w:tab/>
      </w:r>
      <w:r>
        <w:rPr>
          <w:lang w:eastAsia="ja-JP"/>
        </w:rPr>
        <w:tab/>
      </w:r>
    </w:p>
    <w:p w14:paraId="186E1D32" w14:textId="5FF37122" w:rsidR="00B075FF" w:rsidRDefault="00B075FF" w:rsidP="00A82553">
      <w:pPr>
        <w:pStyle w:val="BodyTextIndent"/>
        <w:ind w:left="1134"/>
        <w:jc w:val="both"/>
        <w:rPr>
          <w:lang w:eastAsia="ja-JP"/>
        </w:rPr>
      </w:pPr>
      <w:r>
        <w:rPr>
          <w:lang w:eastAsia="ja-JP"/>
        </w:rPr>
        <w:t xml:space="preserve">A matter of </w:t>
      </w:r>
      <w:r w:rsidR="00EA7971">
        <w:rPr>
          <w:lang w:eastAsia="ja-JP"/>
        </w:rPr>
        <w:t xml:space="preserve">great </w:t>
      </w:r>
      <w:r>
        <w:rPr>
          <w:lang w:eastAsia="ja-JP"/>
        </w:rPr>
        <w:t xml:space="preserve">general concern to IUCAF has been the gradual degradation of protection of the </w:t>
      </w:r>
      <w:r w:rsidR="00DE1BD0">
        <w:rPr>
          <w:lang w:eastAsia="ja-JP"/>
        </w:rPr>
        <w:t>frequency</w:t>
      </w:r>
      <w:r>
        <w:rPr>
          <w:lang w:eastAsia="ja-JP"/>
        </w:rPr>
        <w:t xml:space="preserve"> bands that are allocated exclusively to </w:t>
      </w:r>
      <w:r w:rsidR="0089040D">
        <w:rPr>
          <w:lang w:eastAsia="ja-JP"/>
        </w:rPr>
        <w:t xml:space="preserve">radio astronomy and other </w:t>
      </w:r>
      <w:r>
        <w:rPr>
          <w:lang w:eastAsia="ja-JP"/>
        </w:rPr>
        <w:t xml:space="preserve">passive services subject to RR No. 5.340 </w:t>
      </w:r>
      <w:r w:rsidR="00EA7971">
        <w:rPr>
          <w:lang w:eastAsia="ja-JP"/>
        </w:rPr>
        <w:t xml:space="preserve">(an article of the Radio Regulations) </w:t>
      </w:r>
      <w:r>
        <w:rPr>
          <w:lang w:eastAsia="ja-JP"/>
        </w:rPr>
        <w:t>stating that all emissions are prohibited in those bands. In practice</w:t>
      </w:r>
      <w:r w:rsidR="003E0FAE">
        <w:rPr>
          <w:lang w:eastAsia="ja-JP"/>
        </w:rPr>
        <w:t>,</w:t>
      </w:r>
      <w:r>
        <w:rPr>
          <w:lang w:eastAsia="ja-JP"/>
        </w:rPr>
        <w:t xml:space="preserve"> this condition cannot be </w:t>
      </w:r>
      <w:r w:rsidR="00A82553">
        <w:rPr>
          <w:lang w:eastAsia="ja-JP"/>
        </w:rPr>
        <w:t xml:space="preserve">entirely </w:t>
      </w:r>
      <w:r>
        <w:rPr>
          <w:lang w:eastAsia="ja-JP"/>
        </w:rPr>
        <w:t>observed</w:t>
      </w:r>
      <w:r w:rsidR="00DE1BD0">
        <w:rPr>
          <w:lang w:eastAsia="ja-JP"/>
        </w:rPr>
        <w:t>:</w:t>
      </w:r>
      <w:r w:rsidR="003E0FAE">
        <w:rPr>
          <w:lang w:eastAsia="ja-JP"/>
        </w:rPr>
        <w:t xml:space="preserve"> </w:t>
      </w:r>
      <w:r w:rsidR="00A82553">
        <w:rPr>
          <w:lang w:eastAsia="ja-JP"/>
        </w:rPr>
        <w:t>O</w:t>
      </w:r>
      <w:r w:rsidR="003E0FAE">
        <w:rPr>
          <w:lang w:eastAsia="ja-JP"/>
        </w:rPr>
        <w:t>wing to the imperfect nature of the electrical apparatus used to generate radio signals,</w:t>
      </w:r>
      <w:r>
        <w:rPr>
          <w:lang w:eastAsia="ja-JP"/>
        </w:rPr>
        <w:t xml:space="preserve"> some </w:t>
      </w:r>
      <w:r w:rsidR="0089040D">
        <w:rPr>
          <w:lang w:eastAsia="ja-JP"/>
        </w:rPr>
        <w:t xml:space="preserve">level of </w:t>
      </w:r>
      <w:r w:rsidR="003E0FAE">
        <w:rPr>
          <w:lang w:eastAsia="ja-JP"/>
        </w:rPr>
        <w:t xml:space="preserve">soi-disant </w:t>
      </w:r>
      <w:r>
        <w:rPr>
          <w:lang w:eastAsia="ja-JP"/>
        </w:rPr>
        <w:t xml:space="preserve">unwanted emissions </w:t>
      </w:r>
      <w:r w:rsidR="008C6830">
        <w:rPr>
          <w:lang w:eastAsia="ja-JP"/>
        </w:rPr>
        <w:t>is produced outside the intended bandwidth</w:t>
      </w:r>
      <w:r w:rsidR="000C2030">
        <w:rPr>
          <w:lang w:eastAsia="ja-JP"/>
        </w:rPr>
        <w:t xml:space="preserve">. </w:t>
      </w:r>
      <w:r w:rsidR="00CC2F86">
        <w:rPr>
          <w:lang w:eastAsia="ja-JP"/>
        </w:rPr>
        <w:t>Unwanted emissions</w:t>
      </w:r>
      <w:r w:rsidR="008C6830">
        <w:rPr>
          <w:lang w:eastAsia="ja-JP"/>
        </w:rPr>
        <w:t xml:space="preserve"> </w:t>
      </w:r>
      <w:r w:rsidR="00FB2A95">
        <w:rPr>
          <w:lang w:eastAsia="ja-JP"/>
        </w:rPr>
        <w:t>can</w:t>
      </w:r>
      <w:r w:rsidR="003E0FAE">
        <w:rPr>
          <w:lang w:eastAsia="ja-JP"/>
        </w:rPr>
        <w:t xml:space="preserve"> encroach</w:t>
      </w:r>
      <w:r w:rsidR="00FB2A95">
        <w:rPr>
          <w:lang w:eastAsia="ja-JP"/>
        </w:rPr>
        <w:t xml:space="preserve"> on protected bands</w:t>
      </w:r>
      <w:r w:rsidR="00EA7971">
        <w:rPr>
          <w:lang w:eastAsia="ja-JP"/>
        </w:rPr>
        <w:t xml:space="preserve"> and must be controlled</w:t>
      </w:r>
      <w:r w:rsidR="00A82553">
        <w:rPr>
          <w:lang w:eastAsia="ja-JP"/>
        </w:rPr>
        <w:t>.</w:t>
      </w:r>
    </w:p>
    <w:p w14:paraId="0453AB95" w14:textId="77777777" w:rsidR="003E0FAE" w:rsidRDefault="003E0FAE" w:rsidP="00B075FF">
      <w:pPr>
        <w:pStyle w:val="BodyTextIndent"/>
        <w:ind w:left="1134"/>
        <w:jc w:val="both"/>
        <w:rPr>
          <w:lang w:eastAsia="ja-JP"/>
        </w:rPr>
      </w:pPr>
    </w:p>
    <w:p w14:paraId="26438EDA" w14:textId="2951F750" w:rsidR="003E0FAE" w:rsidRDefault="003E0FAE" w:rsidP="003E0FAE">
      <w:pPr>
        <w:pStyle w:val="BodyTextIndent"/>
        <w:ind w:left="1134"/>
        <w:jc w:val="both"/>
        <w:rPr>
          <w:lang w:eastAsia="ja-JP"/>
        </w:rPr>
      </w:pPr>
      <w:r>
        <w:rPr>
          <w:lang w:eastAsia="ja-JP"/>
        </w:rPr>
        <w:t>It is a problem for radio astronomy that</w:t>
      </w:r>
      <w:r w:rsidR="000B6347">
        <w:rPr>
          <w:lang w:eastAsia="ja-JP"/>
        </w:rPr>
        <w:t xml:space="preserve"> its</w:t>
      </w:r>
      <w:r w:rsidR="00EA7971">
        <w:rPr>
          <w:lang w:eastAsia="ja-JP"/>
        </w:rPr>
        <w:t xml:space="preserve"> protection</w:t>
      </w:r>
      <w:r>
        <w:rPr>
          <w:lang w:eastAsia="ja-JP"/>
        </w:rPr>
        <w:t xml:space="preserve"> criteria </w:t>
      </w:r>
      <w:r w:rsidR="0089040D">
        <w:rPr>
          <w:lang w:eastAsia="ja-JP"/>
        </w:rPr>
        <w:t xml:space="preserve">allow </w:t>
      </w:r>
      <w:r>
        <w:rPr>
          <w:lang w:eastAsia="ja-JP"/>
        </w:rPr>
        <w:t>the same degree of</w:t>
      </w:r>
      <w:r w:rsidR="00EA7971">
        <w:rPr>
          <w:lang w:eastAsia="ja-JP"/>
        </w:rPr>
        <w:t xml:space="preserve"> </w:t>
      </w:r>
      <w:r>
        <w:rPr>
          <w:lang w:eastAsia="ja-JP"/>
        </w:rPr>
        <w:t>encroach</w:t>
      </w:r>
      <w:r w:rsidR="0089040D">
        <w:rPr>
          <w:lang w:eastAsia="ja-JP"/>
        </w:rPr>
        <w:t>ment</w:t>
      </w:r>
      <w:r>
        <w:rPr>
          <w:lang w:eastAsia="ja-JP"/>
        </w:rPr>
        <w:t xml:space="preserve"> in</w:t>
      </w:r>
      <w:r w:rsidR="0089040D">
        <w:rPr>
          <w:lang w:eastAsia="ja-JP"/>
        </w:rPr>
        <w:t>to</w:t>
      </w:r>
      <w:r>
        <w:rPr>
          <w:lang w:eastAsia="ja-JP"/>
        </w:rPr>
        <w:t xml:space="preserve"> the</w:t>
      </w:r>
      <w:r w:rsidR="00EA7971">
        <w:rPr>
          <w:lang w:eastAsia="ja-JP"/>
        </w:rPr>
        <w:t xml:space="preserve"> already-</w:t>
      </w:r>
      <w:r>
        <w:rPr>
          <w:lang w:eastAsia="ja-JP"/>
        </w:rPr>
        <w:t>noisy bands that are shared with transmitting services</w:t>
      </w:r>
      <w:r w:rsidR="00EA7971">
        <w:rPr>
          <w:lang w:eastAsia="ja-JP"/>
        </w:rPr>
        <w:t xml:space="preserve"> and the supposedly quiet bands that aren’t. </w:t>
      </w:r>
      <w:r w:rsidR="004D4983">
        <w:rPr>
          <w:lang w:eastAsia="ja-JP"/>
        </w:rPr>
        <w:t>Moreover</w:t>
      </w:r>
      <w:r w:rsidR="0089040D">
        <w:rPr>
          <w:lang w:eastAsia="ja-JP"/>
        </w:rPr>
        <w:t xml:space="preserve">, </w:t>
      </w:r>
      <w:r w:rsidR="00EA7971">
        <w:rPr>
          <w:lang w:eastAsia="ja-JP"/>
        </w:rPr>
        <w:t xml:space="preserve">radio astronomy’s </w:t>
      </w:r>
      <w:r w:rsidR="000B6347">
        <w:rPr>
          <w:lang w:eastAsia="ja-JP"/>
        </w:rPr>
        <w:t>protections</w:t>
      </w:r>
      <w:r w:rsidR="00EA7971">
        <w:rPr>
          <w:lang w:eastAsia="ja-JP"/>
        </w:rPr>
        <w:t xml:space="preserve"> </w:t>
      </w:r>
      <w:r w:rsidR="0089040D">
        <w:rPr>
          <w:lang w:eastAsia="ja-JP"/>
        </w:rPr>
        <w:t xml:space="preserve">have </w:t>
      </w:r>
      <w:r w:rsidR="00EA7971">
        <w:rPr>
          <w:lang w:eastAsia="ja-JP"/>
        </w:rPr>
        <w:t>allow</w:t>
      </w:r>
      <w:r w:rsidR="0089040D">
        <w:rPr>
          <w:lang w:eastAsia="ja-JP"/>
        </w:rPr>
        <w:t>ed</w:t>
      </w:r>
      <w:r w:rsidR="00EA7971">
        <w:rPr>
          <w:lang w:eastAsia="ja-JP"/>
        </w:rPr>
        <w:t xml:space="preserve"> </w:t>
      </w:r>
      <w:r w:rsidR="000B6347">
        <w:rPr>
          <w:lang w:eastAsia="ja-JP"/>
        </w:rPr>
        <w:t>an ongoing</w:t>
      </w:r>
      <w:r w:rsidR="00EA7971">
        <w:rPr>
          <w:lang w:eastAsia="ja-JP"/>
        </w:rPr>
        <w:t xml:space="preserve"> accumulation of </w:t>
      </w:r>
      <w:r w:rsidR="000B6347">
        <w:rPr>
          <w:lang w:eastAsia="ja-JP"/>
        </w:rPr>
        <w:t>interference</w:t>
      </w:r>
      <w:r w:rsidR="00EA7971">
        <w:rPr>
          <w:lang w:eastAsia="ja-JP"/>
        </w:rPr>
        <w:t xml:space="preserve"> that h</w:t>
      </w:r>
      <w:r w:rsidR="000B6347">
        <w:rPr>
          <w:lang w:eastAsia="ja-JP"/>
        </w:rPr>
        <w:t>as</w:t>
      </w:r>
      <w:r w:rsidR="00EA7971">
        <w:rPr>
          <w:lang w:eastAsia="ja-JP"/>
        </w:rPr>
        <w:t xml:space="preserve"> proven to be beyond </w:t>
      </w:r>
      <w:r w:rsidR="0089040D">
        <w:rPr>
          <w:lang w:eastAsia="ja-JP"/>
        </w:rPr>
        <w:t>the ability of radio astronomy to</w:t>
      </w:r>
      <w:r w:rsidR="00EA7971">
        <w:rPr>
          <w:lang w:eastAsia="ja-JP"/>
        </w:rPr>
        <w:t xml:space="preserve"> influence or control.</w:t>
      </w:r>
      <w:r w:rsidR="005B3E5F">
        <w:rPr>
          <w:lang w:eastAsia="ja-JP"/>
        </w:rPr>
        <w:t xml:space="preserve"> Paradoxically, some of the supposedly quietest spectrum bands are now subject to the strongest encroachments</w:t>
      </w:r>
      <w:r w:rsidR="000B6347">
        <w:rPr>
          <w:lang w:eastAsia="ja-JP"/>
        </w:rPr>
        <w:t xml:space="preserve"> and</w:t>
      </w:r>
      <w:r w:rsidR="000964D0">
        <w:rPr>
          <w:lang w:eastAsia="ja-JP"/>
        </w:rPr>
        <w:t xml:space="preserve"> </w:t>
      </w:r>
      <w:r w:rsidR="000B6347">
        <w:rPr>
          <w:lang w:eastAsia="ja-JP"/>
        </w:rPr>
        <w:t>t</w:t>
      </w:r>
      <w:r w:rsidR="000964D0">
        <w:rPr>
          <w:lang w:eastAsia="ja-JP"/>
        </w:rPr>
        <w:t xml:space="preserve">he ill effects of this problem were on abundant display at </w:t>
      </w:r>
      <w:r w:rsidR="00FB2A95">
        <w:rPr>
          <w:lang w:eastAsia="ja-JP"/>
        </w:rPr>
        <w:t xml:space="preserve">the World Radiocommunication Conference in 2023, </w:t>
      </w:r>
      <w:r w:rsidR="000964D0">
        <w:rPr>
          <w:lang w:eastAsia="ja-JP"/>
        </w:rPr>
        <w:t>WRC-23.</w:t>
      </w:r>
    </w:p>
    <w:p w14:paraId="69DD99B8" w14:textId="710C9222" w:rsidR="003E0FAE" w:rsidRDefault="003E0FAE" w:rsidP="00B075FF">
      <w:pPr>
        <w:pStyle w:val="BodyTextIndent"/>
        <w:ind w:left="1134"/>
        <w:jc w:val="both"/>
        <w:rPr>
          <w:lang w:eastAsia="ja-JP"/>
        </w:rPr>
      </w:pPr>
    </w:p>
    <w:p w14:paraId="7D4117AC" w14:textId="3E705FF3" w:rsidR="00DF6EC6" w:rsidRDefault="0089040D" w:rsidP="00C24F39">
      <w:pPr>
        <w:pStyle w:val="BodyTextIndent"/>
        <w:ind w:left="1134"/>
        <w:jc w:val="both"/>
        <w:rPr>
          <w:lang w:eastAsia="ja-JP"/>
        </w:rPr>
      </w:pPr>
      <w:r>
        <w:rPr>
          <w:lang w:eastAsia="ja-JP"/>
        </w:rPr>
        <w:t>IUCAF has attempted to rewrite</w:t>
      </w:r>
      <w:r w:rsidR="00073FD6">
        <w:rPr>
          <w:lang w:eastAsia="ja-JP"/>
        </w:rPr>
        <w:t xml:space="preserve"> and augment</w:t>
      </w:r>
      <w:r>
        <w:rPr>
          <w:lang w:eastAsia="ja-JP"/>
        </w:rPr>
        <w:t xml:space="preserve"> </w:t>
      </w:r>
      <w:r w:rsidR="000B6347">
        <w:rPr>
          <w:lang w:eastAsia="ja-JP"/>
        </w:rPr>
        <w:t>the</w:t>
      </w:r>
      <w:r>
        <w:rPr>
          <w:lang w:eastAsia="ja-JP"/>
        </w:rPr>
        <w:t xml:space="preserve"> defective regulatory </w:t>
      </w:r>
      <w:r w:rsidR="000B6347">
        <w:rPr>
          <w:lang w:eastAsia="ja-JP"/>
        </w:rPr>
        <w:t>protections</w:t>
      </w:r>
      <w:r>
        <w:rPr>
          <w:lang w:eastAsia="ja-JP"/>
        </w:rPr>
        <w:t xml:space="preserve"> for more than a decade</w:t>
      </w:r>
      <w:r w:rsidR="00DE1BD0">
        <w:rPr>
          <w:lang w:eastAsia="ja-JP"/>
        </w:rPr>
        <w:t>, with limited success in the face of opposition by active services</w:t>
      </w:r>
      <w:r w:rsidR="000B6347">
        <w:rPr>
          <w:lang w:eastAsia="ja-JP"/>
        </w:rPr>
        <w:t>.</w:t>
      </w:r>
      <w:r>
        <w:rPr>
          <w:lang w:eastAsia="ja-JP"/>
        </w:rPr>
        <w:t xml:space="preserve"> </w:t>
      </w:r>
      <w:r w:rsidR="00CC2F86">
        <w:rPr>
          <w:lang w:eastAsia="ja-JP"/>
        </w:rPr>
        <w:t>This effort is continuing</w:t>
      </w:r>
      <w:r w:rsidR="004D4983">
        <w:rPr>
          <w:lang w:eastAsia="ja-JP"/>
        </w:rPr>
        <w:t>.</w:t>
      </w:r>
      <w:r w:rsidR="00065102">
        <w:rPr>
          <w:lang w:eastAsia="ja-JP"/>
        </w:rPr>
        <w:t xml:space="preserve"> </w:t>
      </w:r>
      <w:r w:rsidR="008270E9">
        <w:rPr>
          <w:lang w:eastAsia="ja-JP"/>
        </w:rPr>
        <w:t xml:space="preserve"> </w:t>
      </w:r>
    </w:p>
    <w:p w14:paraId="0EAD7BBF" w14:textId="77777777" w:rsidR="008C6830" w:rsidRDefault="008C6830" w:rsidP="00C24F39">
      <w:pPr>
        <w:pStyle w:val="BodyTextIndent"/>
        <w:ind w:left="1134"/>
        <w:jc w:val="both"/>
        <w:rPr>
          <w:lang w:eastAsia="ja-JP"/>
        </w:rPr>
      </w:pPr>
    </w:p>
    <w:p w14:paraId="623F76FE" w14:textId="7CF7894B" w:rsidR="008C6830" w:rsidRPr="008C6830" w:rsidRDefault="008C6830" w:rsidP="008C6830">
      <w:pPr>
        <w:ind w:left="1134"/>
        <w:rPr>
          <w:sz w:val="22"/>
          <w:szCs w:val="22"/>
        </w:rPr>
      </w:pPr>
      <w:r w:rsidRPr="008C6830">
        <w:rPr>
          <w:b/>
          <w:bCs/>
          <w:sz w:val="22"/>
          <w:szCs w:val="22"/>
        </w:rPr>
        <w:t>C</w:t>
      </w:r>
      <w:r w:rsidRPr="008C6830">
        <w:rPr>
          <w:sz w:val="22"/>
          <w:szCs w:val="22"/>
        </w:rPr>
        <w:t xml:space="preserve">. </w:t>
      </w:r>
      <w:r w:rsidRPr="008C6830">
        <w:rPr>
          <w:b/>
          <w:bCs/>
          <w:sz w:val="22"/>
          <w:szCs w:val="22"/>
        </w:rPr>
        <w:t>Protection of</w:t>
      </w:r>
      <w:r w:rsidR="00EA2E10">
        <w:rPr>
          <w:b/>
          <w:bCs/>
          <w:sz w:val="22"/>
          <w:szCs w:val="22"/>
        </w:rPr>
        <w:t xml:space="preserve"> </w:t>
      </w:r>
      <w:r w:rsidR="0030073B">
        <w:rPr>
          <w:b/>
          <w:bCs/>
          <w:sz w:val="22"/>
          <w:szCs w:val="22"/>
        </w:rPr>
        <w:t>r</w:t>
      </w:r>
      <w:r w:rsidR="00EA2E10">
        <w:rPr>
          <w:b/>
          <w:bCs/>
          <w:sz w:val="22"/>
          <w:szCs w:val="22"/>
        </w:rPr>
        <w:t xml:space="preserve">adio </w:t>
      </w:r>
      <w:r w:rsidR="0030073B">
        <w:rPr>
          <w:b/>
          <w:bCs/>
          <w:sz w:val="22"/>
          <w:szCs w:val="22"/>
        </w:rPr>
        <w:t>a</w:t>
      </w:r>
      <w:r w:rsidR="00EA2E10">
        <w:rPr>
          <w:b/>
          <w:bCs/>
          <w:sz w:val="22"/>
          <w:szCs w:val="22"/>
        </w:rPr>
        <w:t xml:space="preserve">stronomy and </w:t>
      </w:r>
      <w:r w:rsidR="0030073B">
        <w:rPr>
          <w:b/>
          <w:bCs/>
          <w:sz w:val="22"/>
          <w:szCs w:val="22"/>
        </w:rPr>
        <w:t>p</w:t>
      </w:r>
      <w:r w:rsidR="00EA2E10">
        <w:rPr>
          <w:b/>
          <w:bCs/>
          <w:sz w:val="22"/>
          <w:szCs w:val="22"/>
        </w:rPr>
        <w:t xml:space="preserve">assive </w:t>
      </w:r>
      <w:r w:rsidR="0030073B">
        <w:rPr>
          <w:b/>
          <w:bCs/>
          <w:sz w:val="22"/>
          <w:szCs w:val="22"/>
        </w:rPr>
        <w:t>s</w:t>
      </w:r>
      <w:r w:rsidR="00EA2E10">
        <w:rPr>
          <w:b/>
          <w:bCs/>
          <w:sz w:val="22"/>
          <w:szCs w:val="22"/>
        </w:rPr>
        <w:t>cience in</w:t>
      </w:r>
      <w:r w:rsidRPr="008C6830">
        <w:rPr>
          <w:b/>
          <w:bCs/>
          <w:sz w:val="22"/>
          <w:szCs w:val="22"/>
        </w:rPr>
        <w:t xml:space="preserve"> the </w:t>
      </w:r>
      <w:r w:rsidR="00577294">
        <w:rPr>
          <w:b/>
          <w:bCs/>
          <w:sz w:val="22"/>
          <w:szCs w:val="22"/>
        </w:rPr>
        <w:t>s</w:t>
      </w:r>
      <w:r w:rsidRPr="008C6830">
        <w:rPr>
          <w:b/>
          <w:bCs/>
          <w:sz w:val="22"/>
          <w:szCs w:val="22"/>
        </w:rPr>
        <w:t xml:space="preserve">hielded </w:t>
      </w:r>
      <w:r w:rsidR="00577294">
        <w:rPr>
          <w:b/>
          <w:bCs/>
          <w:sz w:val="22"/>
          <w:szCs w:val="22"/>
        </w:rPr>
        <w:t>z</w:t>
      </w:r>
      <w:r w:rsidRPr="008C6830">
        <w:rPr>
          <w:b/>
          <w:bCs/>
          <w:sz w:val="22"/>
          <w:szCs w:val="22"/>
        </w:rPr>
        <w:t>one of the Moon</w:t>
      </w:r>
      <w:r w:rsidRPr="008C6830">
        <w:rPr>
          <w:sz w:val="22"/>
          <w:szCs w:val="22"/>
        </w:rPr>
        <w:t xml:space="preserve"> </w:t>
      </w:r>
    </w:p>
    <w:p w14:paraId="7C4FB6B6" w14:textId="54A17E30" w:rsidR="008C6830" w:rsidRPr="008C6830" w:rsidRDefault="008C6830" w:rsidP="008C6830">
      <w:pPr>
        <w:pStyle w:val="BodyTextIndent"/>
        <w:jc w:val="both"/>
        <w:rPr>
          <w:sz w:val="22"/>
          <w:szCs w:val="22"/>
          <w:lang w:eastAsia="ja-JP"/>
        </w:rPr>
      </w:pPr>
    </w:p>
    <w:p w14:paraId="2A501F0D" w14:textId="57DFFD1A" w:rsidR="00A46F87" w:rsidRDefault="004548E5" w:rsidP="00E37453">
      <w:pPr>
        <w:pStyle w:val="ListParagraph"/>
        <w:ind w:leftChars="567" w:left="1134"/>
        <w:jc w:val="both"/>
        <w:rPr>
          <w:sz w:val="24"/>
        </w:rPr>
      </w:pPr>
      <w:r>
        <w:rPr>
          <w:sz w:val="24"/>
        </w:rPr>
        <w:t>Articles 22.22 – 22.25</w:t>
      </w:r>
      <w:r w:rsidR="00EA2E10">
        <w:rPr>
          <w:sz w:val="24"/>
        </w:rPr>
        <w:t xml:space="preserve"> of the Radio Regulations</w:t>
      </w:r>
      <w:r>
        <w:rPr>
          <w:sz w:val="24"/>
        </w:rPr>
        <w:t xml:space="preserve"> </w:t>
      </w:r>
      <w:r w:rsidR="00D84D41">
        <w:rPr>
          <w:sz w:val="24"/>
        </w:rPr>
        <w:t xml:space="preserve">(RR) </w:t>
      </w:r>
      <w:r>
        <w:rPr>
          <w:sz w:val="24"/>
        </w:rPr>
        <w:t xml:space="preserve">protect </w:t>
      </w:r>
      <w:r w:rsidR="0033076C">
        <w:rPr>
          <w:sz w:val="24"/>
        </w:rPr>
        <w:t xml:space="preserve">passive radio science in the </w:t>
      </w:r>
      <w:r w:rsidR="00577294">
        <w:rPr>
          <w:sz w:val="24"/>
        </w:rPr>
        <w:t>s</w:t>
      </w:r>
      <w:r w:rsidR="0033076C">
        <w:rPr>
          <w:sz w:val="24"/>
        </w:rPr>
        <w:t xml:space="preserve">hielded </w:t>
      </w:r>
      <w:r w:rsidR="00577294">
        <w:rPr>
          <w:sz w:val="24"/>
        </w:rPr>
        <w:t>z</w:t>
      </w:r>
      <w:r w:rsidR="0033076C">
        <w:rPr>
          <w:sz w:val="24"/>
        </w:rPr>
        <w:t>one of the Moon</w:t>
      </w:r>
      <w:r>
        <w:rPr>
          <w:sz w:val="24"/>
        </w:rPr>
        <w:t xml:space="preserve"> (SZM)</w:t>
      </w:r>
      <w:r w:rsidR="0033076C">
        <w:rPr>
          <w:sz w:val="24"/>
        </w:rPr>
        <w:t xml:space="preserve">, defined as the </w:t>
      </w:r>
      <w:r w:rsidR="00D84D41">
        <w:rPr>
          <w:sz w:val="24"/>
        </w:rPr>
        <w:t xml:space="preserve">lunar surface and the adjacent </w:t>
      </w:r>
      <w:r w:rsidR="0033076C">
        <w:rPr>
          <w:sz w:val="24"/>
        </w:rPr>
        <w:t xml:space="preserve">volume of </w:t>
      </w:r>
      <w:r w:rsidR="0033076C">
        <w:rPr>
          <w:sz w:val="24"/>
        </w:rPr>
        <w:lastRenderedPageBreak/>
        <w:t>space not in direct line of sight</w:t>
      </w:r>
      <w:r>
        <w:rPr>
          <w:sz w:val="24"/>
        </w:rPr>
        <w:t xml:space="preserve"> of</w:t>
      </w:r>
      <w:r w:rsidR="0033076C">
        <w:rPr>
          <w:sz w:val="24"/>
        </w:rPr>
        <w:t xml:space="preserve"> a sphe</w:t>
      </w:r>
      <w:r w:rsidR="003F1328">
        <w:rPr>
          <w:sz w:val="24"/>
        </w:rPr>
        <w:t>r</w:t>
      </w:r>
      <w:r w:rsidR="0033076C">
        <w:rPr>
          <w:sz w:val="24"/>
        </w:rPr>
        <w:t xml:space="preserve">e of radius 100,000 km </w:t>
      </w:r>
      <w:r w:rsidR="00EA2E10">
        <w:rPr>
          <w:sz w:val="24"/>
        </w:rPr>
        <w:t>centered on the</w:t>
      </w:r>
      <w:r w:rsidR="0033076C">
        <w:rPr>
          <w:sz w:val="24"/>
        </w:rPr>
        <w:t xml:space="preserve"> Earth</w:t>
      </w:r>
      <w:r>
        <w:rPr>
          <w:sz w:val="24"/>
        </w:rPr>
        <w:t xml:space="preserve">. </w:t>
      </w:r>
      <w:r w:rsidR="00D84D41">
        <w:rPr>
          <w:sz w:val="24"/>
        </w:rPr>
        <w:t xml:space="preserve">In the SZM, </w:t>
      </w:r>
      <w:r w:rsidR="00FB2A95">
        <w:rPr>
          <w:sz w:val="24"/>
        </w:rPr>
        <w:t>emissions</w:t>
      </w:r>
      <w:r>
        <w:rPr>
          <w:sz w:val="24"/>
        </w:rPr>
        <w:t xml:space="preserve"> </w:t>
      </w:r>
      <w:r w:rsidR="00E0496A">
        <w:rPr>
          <w:sz w:val="24"/>
        </w:rPr>
        <w:t xml:space="preserve">in spectrum bands </w:t>
      </w:r>
      <w:r>
        <w:rPr>
          <w:sz w:val="24"/>
        </w:rPr>
        <w:t>not necessary to support lunar operations may not produce harmful interference to radio astronomy observations</w:t>
      </w:r>
      <w:r w:rsidR="00FB2A95">
        <w:rPr>
          <w:sz w:val="24"/>
        </w:rPr>
        <w:t xml:space="preserve"> at any frequency up to 3 THz</w:t>
      </w:r>
      <w:r>
        <w:rPr>
          <w:sz w:val="24"/>
        </w:rPr>
        <w:t>.</w:t>
      </w:r>
      <w:r w:rsidR="008270E9">
        <w:rPr>
          <w:sz w:val="24"/>
        </w:rPr>
        <w:t xml:space="preserve"> In this way, </w:t>
      </w:r>
      <w:r w:rsidR="00D84D41">
        <w:rPr>
          <w:sz w:val="24"/>
        </w:rPr>
        <w:t xml:space="preserve">and because terrestrial services are not allocated to operate in space, </w:t>
      </w:r>
      <w:r w:rsidR="008270E9">
        <w:rPr>
          <w:sz w:val="24"/>
        </w:rPr>
        <w:t>a</w:t>
      </w:r>
      <w:r w:rsidR="00096026" w:rsidRPr="008270E9">
        <w:rPr>
          <w:sz w:val="24"/>
        </w:rPr>
        <w:t xml:space="preserve"> purposeful lack of inter-operability is built into the Radio Regulations to prevent the export of the Earth’s cluttere</w:t>
      </w:r>
      <w:r w:rsidR="00172984" w:rsidRPr="008270E9">
        <w:rPr>
          <w:sz w:val="24"/>
        </w:rPr>
        <w:t>d, peculiar (subject to the influences of the atmosphere, ionosphere</w:t>
      </w:r>
      <w:r w:rsidR="00CE78A1">
        <w:rPr>
          <w:sz w:val="24"/>
        </w:rPr>
        <w:t xml:space="preserve"> …</w:t>
      </w:r>
      <w:r w:rsidR="00172984" w:rsidRPr="008270E9">
        <w:rPr>
          <w:sz w:val="24"/>
        </w:rPr>
        <w:t xml:space="preserve">) and </w:t>
      </w:r>
      <w:r w:rsidR="00096026" w:rsidRPr="008270E9">
        <w:rPr>
          <w:sz w:val="24"/>
        </w:rPr>
        <w:t>haphazardly-constructed spectrum environment to the Moon</w:t>
      </w:r>
      <w:r w:rsidR="00EA2E10" w:rsidRPr="008270E9">
        <w:rPr>
          <w:sz w:val="24"/>
        </w:rPr>
        <w:t xml:space="preserve"> and its surroundings</w:t>
      </w:r>
      <w:r w:rsidR="00096026" w:rsidRPr="008270E9">
        <w:rPr>
          <w:sz w:val="24"/>
        </w:rPr>
        <w:t>.</w:t>
      </w:r>
      <w:r w:rsidR="00E37453">
        <w:rPr>
          <w:sz w:val="24"/>
        </w:rPr>
        <w:t xml:space="preserve">  </w:t>
      </w:r>
    </w:p>
    <w:p w14:paraId="1EE9E347" w14:textId="77777777" w:rsidR="00A46F87" w:rsidRDefault="00A46F87" w:rsidP="00E37453">
      <w:pPr>
        <w:pStyle w:val="ListParagraph"/>
        <w:ind w:leftChars="567" w:left="1134"/>
        <w:jc w:val="both"/>
        <w:rPr>
          <w:sz w:val="24"/>
        </w:rPr>
      </w:pPr>
    </w:p>
    <w:p w14:paraId="3506A162" w14:textId="7B79647E" w:rsidR="00577294" w:rsidRDefault="00F4487D" w:rsidP="00577294">
      <w:pPr>
        <w:pStyle w:val="ListParagraph"/>
        <w:ind w:leftChars="567" w:left="1134"/>
        <w:jc w:val="both"/>
        <w:rPr>
          <w:sz w:val="24"/>
        </w:rPr>
      </w:pPr>
      <w:r w:rsidRPr="00E37453">
        <w:rPr>
          <w:sz w:val="24"/>
        </w:rPr>
        <w:t>Lunar radio astronomy could be compromised if the protections of the Radio Regulations are not incorporated in lunar radiocommunication infrastructure</w:t>
      </w:r>
      <w:r w:rsidR="00A46F87">
        <w:rPr>
          <w:sz w:val="24"/>
        </w:rPr>
        <w:t xml:space="preserve"> or if the infrastructure is not designed to minimize its impact</w:t>
      </w:r>
      <w:r w:rsidR="00D84D41">
        <w:rPr>
          <w:sz w:val="24"/>
        </w:rPr>
        <w:t>. This could</w:t>
      </w:r>
      <w:r w:rsidR="004D4983">
        <w:rPr>
          <w:sz w:val="24"/>
        </w:rPr>
        <w:t xml:space="preserve"> for instance</w:t>
      </w:r>
      <w:r w:rsidR="00D84D41">
        <w:rPr>
          <w:sz w:val="24"/>
        </w:rPr>
        <w:t xml:space="preserve"> </w:t>
      </w:r>
      <w:r w:rsidR="004D4983">
        <w:rPr>
          <w:sz w:val="24"/>
        </w:rPr>
        <w:t>happen</w:t>
      </w:r>
      <w:r w:rsidR="00D84D41">
        <w:rPr>
          <w:sz w:val="24"/>
        </w:rPr>
        <w:t xml:space="preserve"> if </w:t>
      </w:r>
      <w:r w:rsidR="00FB2A95">
        <w:rPr>
          <w:sz w:val="24"/>
        </w:rPr>
        <w:t>widely-scattered</w:t>
      </w:r>
      <w:r w:rsidR="00D84D41">
        <w:rPr>
          <w:sz w:val="24"/>
        </w:rPr>
        <w:t xml:space="preserve"> frequency bands are used for the same purpose, preventing coherent </w:t>
      </w:r>
      <w:r w:rsidR="00FB2A95">
        <w:rPr>
          <w:sz w:val="24"/>
        </w:rPr>
        <w:t xml:space="preserve">radio astronomy </w:t>
      </w:r>
      <w:r w:rsidR="004D4983">
        <w:rPr>
          <w:sz w:val="24"/>
        </w:rPr>
        <w:t>observation</w:t>
      </w:r>
      <w:r w:rsidR="00D84D41">
        <w:rPr>
          <w:sz w:val="24"/>
        </w:rPr>
        <w:t xml:space="preserve"> over broad bandwidths</w:t>
      </w:r>
      <w:r w:rsidR="00A46F87">
        <w:rPr>
          <w:sz w:val="24"/>
        </w:rPr>
        <w:t>.</w:t>
      </w:r>
      <w:r w:rsidR="00577294">
        <w:rPr>
          <w:sz w:val="24"/>
        </w:rPr>
        <w:t xml:space="preserve"> </w:t>
      </w:r>
      <w:r w:rsidR="00E37453" w:rsidRPr="00577294">
        <w:rPr>
          <w:sz w:val="24"/>
        </w:rPr>
        <w:t xml:space="preserve">Frequency use for the practical implementation of </w:t>
      </w:r>
      <w:r w:rsidR="0033480A" w:rsidRPr="00577294">
        <w:rPr>
          <w:sz w:val="24"/>
        </w:rPr>
        <w:t xml:space="preserve">lunar radiocommunication is </w:t>
      </w:r>
      <w:r w:rsidR="00E37453" w:rsidRPr="00577294">
        <w:rPr>
          <w:sz w:val="24"/>
        </w:rPr>
        <w:t>discussed by space agencies in the</w:t>
      </w:r>
      <w:r w:rsidR="00625DEB" w:rsidRPr="00577294">
        <w:rPr>
          <w:sz w:val="24"/>
        </w:rPr>
        <w:t xml:space="preserve"> </w:t>
      </w:r>
      <w:r w:rsidR="00E37453" w:rsidRPr="00577294">
        <w:rPr>
          <w:sz w:val="24"/>
        </w:rPr>
        <w:t>SFCG’s Lunar-Martian Spectrum Group where IUCAF provides guidance on the impacts to scientific use of the SZM</w:t>
      </w:r>
      <w:r w:rsidR="00466FAD" w:rsidRPr="00577294">
        <w:rPr>
          <w:sz w:val="24"/>
        </w:rPr>
        <w:t xml:space="preserve">. </w:t>
      </w:r>
      <w:r w:rsidR="005F1F5E">
        <w:rPr>
          <w:sz w:val="24"/>
        </w:rPr>
        <w:t>New f</w:t>
      </w:r>
      <w:r w:rsidR="00A46F87" w:rsidRPr="00577294">
        <w:rPr>
          <w:sz w:val="24"/>
        </w:rPr>
        <w:t>requency allocations for lunar radiocommunication</w:t>
      </w:r>
      <w:r w:rsidR="00CE78A1" w:rsidRPr="00577294">
        <w:rPr>
          <w:sz w:val="24"/>
        </w:rPr>
        <w:t xml:space="preserve"> are</w:t>
      </w:r>
      <w:r w:rsidR="00A46F87" w:rsidRPr="00577294">
        <w:rPr>
          <w:sz w:val="24"/>
        </w:rPr>
        <w:t xml:space="preserve"> the subject of Agenda Item 1.15 (WRC-27)</w:t>
      </w:r>
      <w:r w:rsidR="00577294">
        <w:rPr>
          <w:sz w:val="24"/>
        </w:rPr>
        <w:t>.</w:t>
      </w:r>
    </w:p>
    <w:p w14:paraId="2F861A3C" w14:textId="77777777" w:rsidR="00577294" w:rsidRDefault="00577294" w:rsidP="00577294">
      <w:pPr>
        <w:pStyle w:val="ListParagraph"/>
        <w:ind w:leftChars="567" w:left="1134"/>
        <w:jc w:val="both"/>
        <w:rPr>
          <w:sz w:val="24"/>
        </w:rPr>
      </w:pPr>
    </w:p>
    <w:p w14:paraId="21DE6313" w14:textId="65422B87" w:rsidR="00577294" w:rsidRDefault="00CE78A1" w:rsidP="00577294">
      <w:pPr>
        <w:pStyle w:val="ListParagraph"/>
        <w:ind w:leftChars="567" w:left="1134"/>
        <w:jc w:val="both"/>
        <w:rPr>
          <w:sz w:val="24"/>
        </w:rPr>
      </w:pPr>
      <w:r w:rsidRPr="00577294">
        <w:rPr>
          <w:sz w:val="24"/>
        </w:rPr>
        <w:t>To this end, IUCAF prepared</w:t>
      </w:r>
      <w:r w:rsidR="00577294">
        <w:rPr>
          <w:sz w:val="24"/>
        </w:rPr>
        <w:t xml:space="preserve"> a document </w:t>
      </w:r>
      <w:r w:rsidR="00B45BC9">
        <w:rPr>
          <w:sz w:val="24"/>
        </w:rPr>
        <w:t xml:space="preserve">proposing a </w:t>
      </w:r>
      <w:r w:rsidR="00577294">
        <w:rPr>
          <w:sz w:val="24"/>
        </w:rPr>
        <w:t>defin</w:t>
      </w:r>
      <w:r w:rsidR="00B45BC9">
        <w:rPr>
          <w:sz w:val="24"/>
        </w:rPr>
        <w:t>ition of</w:t>
      </w:r>
      <w:r w:rsidR="00577294">
        <w:rPr>
          <w:sz w:val="24"/>
        </w:rPr>
        <w:t xml:space="preserve"> the thresholds for harmful interference in the shielded zone of the </w:t>
      </w:r>
      <w:r w:rsidR="00B45BC9">
        <w:rPr>
          <w:sz w:val="24"/>
        </w:rPr>
        <w:t>M</w:t>
      </w:r>
      <w:r w:rsidR="00577294">
        <w:rPr>
          <w:sz w:val="24"/>
        </w:rPr>
        <w:t>oon</w:t>
      </w:r>
      <w:r w:rsidR="00FB2A95">
        <w:rPr>
          <w:sz w:val="24"/>
        </w:rPr>
        <w:t xml:space="preserve"> and prescribing the manner in which they would be applied</w:t>
      </w:r>
      <w:r w:rsidR="00577294">
        <w:rPr>
          <w:sz w:val="24"/>
        </w:rPr>
        <w:t>, to be discussed at ITU-R in 2025.</w:t>
      </w:r>
      <w:r w:rsidRPr="00577294">
        <w:rPr>
          <w:sz w:val="24"/>
        </w:rPr>
        <w:t xml:space="preserve"> </w:t>
      </w:r>
    </w:p>
    <w:p w14:paraId="65A2EAB9" w14:textId="77777777" w:rsidR="00577294" w:rsidRDefault="00577294" w:rsidP="00577294">
      <w:pPr>
        <w:pStyle w:val="ListParagraph"/>
        <w:ind w:leftChars="567" w:left="1134"/>
        <w:jc w:val="both"/>
        <w:rPr>
          <w:sz w:val="24"/>
        </w:rPr>
      </w:pPr>
    </w:p>
    <w:p w14:paraId="797B9B72" w14:textId="77777777" w:rsidR="00577294" w:rsidRPr="00577294" w:rsidRDefault="00577294" w:rsidP="00577294">
      <w:pPr>
        <w:pStyle w:val="ListParagraph"/>
        <w:ind w:leftChars="567" w:left="1134"/>
        <w:jc w:val="both"/>
        <w:rPr>
          <w:b/>
          <w:bCs/>
          <w:sz w:val="24"/>
        </w:rPr>
      </w:pPr>
      <w:r w:rsidRPr="00577294">
        <w:rPr>
          <w:b/>
          <w:bCs/>
          <w:sz w:val="24"/>
        </w:rPr>
        <w:t>D. Preparations for IUCAF’s 6</w:t>
      </w:r>
      <w:r w:rsidRPr="00577294">
        <w:rPr>
          <w:b/>
          <w:bCs/>
          <w:sz w:val="24"/>
          <w:vertAlign w:val="superscript"/>
        </w:rPr>
        <w:t>th</w:t>
      </w:r>
      <w:r w:rsidRPr="00577294">
        <w:rPr>
          <w:b/>
          <w:bCs/>
          <w:sz w:val="24"/>
        </w:rPr>
        <w:t xml:space="preserve"> international school on spectrum management for radio astronomy</w:t>
      </w:r>
    </w:p>
    <w:p w14:paraId="35D6C5B2" w14:textId="77777777" w:rsidR="00577294" w:rsidRDefault="00577294" w:rsidP="00577294">
      <w:pPr>
        <w:pStyle w:val="ListParagraph"/>
        <w:ind w:leftChars="567" w:left="1134"/>
        <w:jc w:val="both"/>
        <w:rPr>
          <w:sz w:val="24"/>
        </w:rPr>
      </w:pPr>
    </w:p>
    <w:p w14:paraId="22E4B97F" w14:textId="084DF4B3" w:rsidR="00D84D41" w:rsidRPr="00577294" w:rsidRDefault="00577294" w:rsidP="00577294">
      <w:pPr>
        <w:pStyle w:val="ListParagraph"/>
        <w:ind w:leftChars="567" w:left="1134"/>
        <w:jc w:val="both"/>
        <w:rPr>
          <w:sz w:val="24"/>
        </w:rPr>
      </w:pPr>
      <w:r>
        <w:rPr>
          <w:sz w:val="24"/>
        </w:rPr>
        <w:t>The school</w:t>
      </w:r>
      <w:r w:rsidR="00FC14FC">
        <w:rPr>
          <w:sz w:val="24"/>
        </w:rPr>
        <w:t>,</w:t>
      </w:r>
      <w:r>
        <w:rPr>
          <w:sz w:val="24"/>
        </w:rPr>
        <w:t xml:space="preserve"> </w:t>
      </w:r>
      <w:r w:rsidR="00FC14FC">
        <w:rPr>
          <w:sz w:val="24"/>
        </w:rPr>
        <w:t>originally</w:t>
      </w:r>
      <w:r>
        <w:rPr>
          <w:sz w:val="24"/>
        </w:rPr>
        <w:t xml:space="preserve"> scheduled to be held at the California Institute of Technology in Pasadena, California (USA) 7-11 July 2025</w:t>
      </w:r>
      <w:r w:rsidR="00FC14FC">
        <w:rPr>
          <w:sz w:val="24"/>
        </w:rPr>
        <w:t>, was postponed until late September 2025 and moved to Alcala de Henares, Spain during the writing of this report</w:t>
      </w:r>
      <w:r>
        <w:rPr>
          <w:sz w:val="24"/>
        </w:rPr>
        <w:t>.</w:t>
      </w:r>
      <w:r w:rsidR="00CE78A1" w:rsidRPr="00577294">
        <w:rPr>
          <w:sz w:val="24"/>
        </w:rPr>
        <w:t xml:space="preserve"> </w:t>
      </w:r>
    </w:p>
    <w:p w14:paraId="2EDABA1A" w14:textId="77777777" w:rsidR="005B2CC9" w:rsidRDefault="005B2CC9" w:rsidP="00CB56D4">
      <w:pPr>
        <w:jc w:val="both"/>
        <w:rPr>
          <w:b/>
          <w:bCs/>
          <w:sz w:val="24"/>
          <w:lang w:eastAsia="ja-JP"/>
        </w:rPr>
      </w:pPr>
    </w:p>
    <w:p w14:paraId="5EECEEC8" w14:textId="530E3AAE" w:rsidR="008A3ABA" w:rsidRPr="004124E1" w:rsidRDefault="0071742D" w:rsidP="004124E1">
      <w:pPr>
        <w:pStyle w:val="ListParagraph"/>
        <w:numPr>
          <w:ilvl w:val="0"/>
          <w:numId w:val="2"/>
        </w:numPr>
        <w:ind w:leftChars="0"/>
        <w:jc w:val="both"/>
        <w:rPr>
          <w:b/>
          <w:bCs/>
          <w:sz w:val="24"/>
        </w:rPr>
      </w:pPr>
      <w:r>
        <w:rPr>
          <w:b/>
          <w:bCs/>
          <w:sz w:val="24"/>
        </w:rPr>
        <w:t>IUCAF</w:t>
      </w:r>
      <w:r w:rsidR="009E00BD">
        <w:rPr>
          <w:b/>
          <w:bCs/>
          <w:sz w:val="24"/>
        </w:rPr>
        <w:t xml:space="preserve"> </w:t>
      </w:r>
      <w:r>
        <w:rPr>
          <w:b/>
          <w:bCs/>
          <w:sz w:val="24"/>
        </w:rPr>
        <w:t>CONCERNS</w:t>
      </w:r>
      <w:r w:rsidR="00F67ABB">
        <w:rPr>
          <w:b/>
          <w:bCs/>
          <w:sz w:val="24"/>
        </w:rPr>
        <w:t xml:space="preserve"> IN 20</w:t>
      </w:r>
      <w:r w:rsidR="005B2CC9">
        <w:rPr>
          <w:b/>
          <w:bCs/>
          <w:sz w:val="24"/>
        </w:rPr>
        <w:t>2</w:t>
      </w:r>
      <w:r w:rsidR="00C57208">
        <w:rPr>
          <w:b/>
          <w:bCs/>
          <w:sz w:val="24"/>
        </w:rPr>
        <w:t>4</w:t>
      </w:r>
      <w:r w:rsidR="00791F73">
        <w:rPr>
          <w:b/>
          <w:bCs/>
          <w:sz w:val="24"/>
        </w:rPr>
        <w:t xml:space="preserve"> AND BEYOND</w:t>
      </w:r>
    </w:p>
    <w:p w14:paraId="4291481F" w14:textId="77777777" w:rsidR="008A3ABA" w:rsidRDefault="008A3ABA" w:rsidP="008A3ABA">
      <w:pPr>
        <w:ind w:left="1134"/>
        <w:jc w:val="both"/>
        <w:rPr>
          <w:sz w:val="24"/>
        </w:rPr>
      </w:pPr>
    </w:p>
    <w:p w14:paraId="517F2144" w14:textId="6A3D2305" w:rsidR="00F05BE7" w:rsidRDefault="00F05BE7" w:rsidP="00F05BE7">
      <w:pPr>
        <w:pStyle w:val="BodyTextIndent2"/>
        <w:jc w:val="both"/>
      </w:pPr>
      <w:r>
        <w:t xml:space="preserve">WRC-27 </w:t>
      </w:r>
      <w:r w:rsidR="00CF14E0">
        <w:t>Agenda Item 1</w:t>
      </w:r>
      <w:r>
        <w:t>,</w:t>
      </w:r>
      <w:r w:rsidR="00CF14E0">
        <w:t xml:space="preserve"> most directly dealing with new frequency allocations</w:t>
      </w:r>
      <w:r>
        <w:t>,</w:t>
      </w:r>
      <w:r w:rsidR="00CF14E0">
        <w:t xml:space="preserve"> is unusually fully populated with issues of concern to science services and </w:t>
      </w:r>
      <w:r w:rsidR="005F1F5E">
        <w:t xml:space="preserve">agenda </w:t>
      </w:r>
      <w:r w:rsidR="00CF14E0">
        <w:t>i</w:t>
      </w:r>
      <w:r>
        <w:t>tems</w:t>
      </w:r>
      <w:r w:rsidR="00CF14E0">
        <w:t xml:space="preserve"> for which they are </w:t>
      </w:r>
      <w:r w:rsidR="001A6B8A">
        <w:t xml:space="preserve">directly </w:t>
      </w:r>
      <w:r w:rsidR="00CF14E0">
        <w:t>respo</w:t>
      </w:r>
      <w:r>
        <w:t>n</w:t>
      </w:r>
      <w:r w:rsidR="00CF14E0">
        <w:t xml:space="preserve">sible. </w:t>
      </w:r>
      <w:r w:rsidR="001A5F65">
        <w:t>The sp</w:t>
      </w:r>
      <w:r w:rsidR="00CF14E0">
        <w:t>ace research</w:t>
      </w:r>
      <w:r w:rsidR="005F1F5E">
        <w:t xml:space="preserve"> and space operations</w:t>
      </w:r>
      <w:r w:rsidR="00CF14E0">
        <w:t xml:space="preserve"> group WP 7B</w:t>
      </w:r>
      <w:r w:rsidR="005F1F5E">
        <w:t xml:space="preserve"> </w:t>
      </w:r>
      <w:r w:rsidR="00CF14E0">
        <w:t>is responsible for Agenda Item 1.15 revising frequency allocations for lunar radiocommunication</w:t>
      </w:r>
      <w:r w:rsidR="00FC14FC">
        <w:t xml:space="preserve">: </w:t>
      </w:r>
      <w:r w:rsidR="00BC463E">
        <w:t>IUCAF formulated a response as noted at section 7C above</w:t>
      </w:r>
      <w:r>
        <w:t>.</w:t>
      </w:r>
      <w:r w:rsidR="00CF14E0">
        <w:t xml:space="preserve"> WP 7C (remote sensing) is responsible for three</w:t>
      </w:r>
      <w:r w:rsidR="001A6B8A">
        <w:t xml:space="preserve"> items</w:t>
      </w:r>
      <w:r w:rsidR="00415205">
        <w:t xml:space="preserve"> including 1.18 shared with radio astronomy</w:t>
      </w:r>
      <w:r w:rsidR="005F1F5E">
        <w:t xml:space="preserve"> to </w:t>
      </w:r>
      <w:r w:rsidR="00FB362E">
        <w:t>extend</w:t>
      </w:r>
      <w:r w:rsidR="005F1F5E">
        <w:t xml:space="preserve"> a table of harmful interference</w:t>
      </w:r>
      <w:r w:rsidR="007B4075">
        <w:t xml:space="preserve"> thresholds f</w:t>
      </w:r>
      <w:r w:rsidR="00FB362E">
        <w:t>rom</w:t>
      </w:r>
      <w:r w:rsidR="007B4075">
        <w:t xml:space="preserve"> satellite</w:t>
      </w:r>
      <w:r w:rsidR="00FB362E">
        <w:t xml:space="preserve"> emissions above 71 GHz.  T</w:t>
      </w:r>
      <w:r w:rsidR="00CF14E0">
        <w:t xml:space="preserve">he radio astronomy group WP 7D </w:t>
      </w:r>
      <w:r>
        <w:t xml:space="preserve">is responsible </w:t>
      </w:r>
      <w:r w:rsidR="00CF14E0">
        <w:t xml:space="preserve">for two </w:t>
      </w:r>
      <w:r w:rsidR="00415205">
        <w:t xml:space="preserve">items </w:t>
      </w:r>
      <w:r w:rsidR="00CF14E0">
        <w:t>including AI 1.16 dealing with the impact of satellite mega</w:t>
      </w:r>
      <w:r w:rsidR="001A6B8A">
        <w:t>-</w:t>
      </w:r>
      <w:r w:rsidR="00CF14E0">
        <w:t>constellations on radio astronomy and radio quiet zones.</w:t>
      </w:r>
    </w:p>
    <w:p w14:paraId="55E7E8A2" w14:textId="77777777" w:rsidR="00F05BE7" w:rsidRDefault="00F05BE7" w:rsidP="00F05BE7">
      <w:pPr>
        <w:pStyle w:val="BodyTextIndent2"/>
        <w:jc w:val="both"/>
      </w:pPr>
    </w:p>
    <w:p w14:paraId="0D0FB692" w14:textId="2B74B9A5" w:rsidR="00CB56D4" w:rsidRDefault="00F05BE7" w:rsidP="00F05BE7">
      <w:pPr>
        <w:pStyle w:val="BodyTextIndent2"/>
        <w:jc w:val="both"/>
      </w:pPr>
      <w:r>
        <w:t>Of special concern is the advent of direct satellite</w:t>
      </w:r>
      <w:bookmarkStart w:id="0" w:name="OLE_LINK1"/>
      <w:r>
        <w:t xml:space="preserve"> – </w:t>
      </w:r>
      <w:bookmarkEnd w:id="0"/>
      <w:r>
        <w:t xml:space="preserve">cell </w:t>
      </w:r>
      <w:r w:rsidR="00036DFF">
        <w:t xml:space="preserve">(DtC) </w:t>
      </w:r>
      <w:r>
        <w:t>phone communication that heretofore has</w:t>
      </w:r>
      <w:r w:rsidR="00FB362E">
        <w:t xml:space="preserve"> not been allowed by the Radio Regulations.  Several </w:t>
      </w:r>
      <w:r w:rsidR="00036DFF">
        <w:t>national spectrum regulatory agencies</w:t>
      </w:r>
      <w:r w:rsidR="00FB362E">
        <w:t xml:space="preserve"> have individually authorized </w:t>
      </w:r>
      <w:r w:rsidR="00036DFF">
        <w:t>DtC</w:t>
      </w:r>
      <w:r w:rsidR="00FB362E">
        <w:t xml:space="preserve"> and it is</w:t>
      </w:r>
      <w:r w:rsidR="001A6B8A">
        <w:t xml:space="preserve"> </w:t>
      </w:r>
      <w:r w:rsidR="00FB362E">
        <w:t>the subject of A</w:t>
      </w:r>
      <w:r w:rsidR="001A6B8A">
        <w:t xml:space="preserve">genda </w:t>
      </w:r>
      <w:r w:rsidR="00FB362E">
        <w:t>I</w:t>
      </w:r>
      <w:r w:rsidR="001A6B8A">
        <w:t>tems</w:t>
      </w:r>
      <w:r w:rsidR="00415205">
        <w:t xml:space="preserve"> 1.1</w:t>
      </w:r>
      <w:r w:rsidR="00036DFF">
        <w:t>2</w:t>
      </w:r>
      <w:r w:rsidR="00415205">
        <w:t>-1.1</w:t>
      </w:r>
      <w:r w:rsidR="00036DFF">
        <w:t>4</w:t>
      </w:r>
      <w:r w:rsidR="001A6B8A">
        <w:t xml:space="preserve"> at</w:t>
      </w:r>
      <w:r>
        <w:t xml:space="preserve"> WRC-27.  Allowing ordinary cell phones to communicate with satellites upsets basic tenets of radio astronomy’s operating model</w:t>
      </w:r>
      <w:r w:rsidR="001A6B8A">
        <w:t>,</w:t>
      </w:r>
      <w:r>
        <w:t xml:space="preserve"> </w:t>
      </w:r>
      <w:r w:rsidR="001A6B8A">
        <w:t>which gain</w:t>
      </w:r>
      <w:r>
        <w:t xml:space="preserve">s access to unallocated spectrum </w:t>
      </w:r>
      <w:r w:rsidR="004C5C4C">
        <w:t>by observing at</w:t>
      </w:r>
      <w:r>
        <w:t xml:space="preserve"> remote locations and</w:t>
      </w:r>
      <w:r w:rsidR="001A6B8A">
        <w:t xml:space="preserve"> </w:t>
      </w:r>
      <w:r w:rsidR="00FB362E">
        <w:t xml:space="preserve">in </w:t>
      </w:r>
      <w:r>
        <w:t>radio quiet zones</w:t>
      </w:r>
      <w:r w:rsidR="001A6B8A">
        <w:t>.</w:t>
      </w:r>
      <w:r w:rsidR="004C5C4C">
        <w:t xml:space="preserve"> </w:t>
      </w:r>
      <w:r w:rsidR="00036DFF">
        <w:t>This</w:t>
      </w:r>
      <w:r w:rsidR="004C5C4C">
        <w:t xml:space="preserve"> q</w:t>
      </w:r>
      <w:r w:rsidR="001A6B8A">
        <w:t>uieting</w:t>
      </w:r>
      <w:r w:rsidR="004C5C4C">
        <w:t xml:space="preserve"> of</w:t>
      </w:r>
      <w:r w:rsidR="001A6B8A">
        <w:t xml:space="preserve"> the </w:t>
      </w:r>
      <w:r w:rsidR="004C5C4C">
        <w:t>terrestrial</w:t>
      </w:r>
      <w:r w:rsidR="001A6B8A">
        <w:t xml:space="preserve"> </w:t>
      </w:r>
      <w:r w:rsidR="00FB362E">
        <w:t xml:space="preserve">electromagnetic </w:t>
      </w:r>
      <w:r w:rsidR="001A6B8A">
        <w:t>environment is mooted if the sky becomes noisy at th</w:t>
      </w:r>
      <w:r w:rsidR="004C5C4C">
        <w:t>e same</w:t>
      </w:r>
      <w:r w:rsidR="001A6B8A">
        <w:t xml:space="preserve"> frequencies.</w:t>
      </w:r>
    </w:p>
    <w:p w14:paraId="68893A91" w14:textId="26C918C1" w:rsidR="0023514D" w:rsidRDefault="0023514D" w:rsidP="009B4837">
      <w:pPr>
        <w:pStyle w:val="BodyTextIndent2"/>
        <w:ind w:left="0"/>
        <w:jc w:val="both"/>
      </w:pPr>
    </w:p>
    <w:p w14:paraId="7398B9FE" w14:textId="3802C69C" w:rsidR="008A3ABA" w:rsidRDefault="00662B3E" w:rsidP="008A3ABA">
      <w:pPr>
        <w:pStyle w:val="BodyTextIndent2"/>
        <w:jc w:val="both"/>
      </w:pPr>
      <w:r>
        <w:lastRenderedPageBreak/>
        <w:t>Closer to home, s</w:t>
      </w:r>
      <w:r w:rsidR="00476CBC">
        <w:t>uccession planning</w:t>
      </w:r>
      <w:r w:rsidR="009537D5">
        <w:t xml:space="preserve"> and </w:t>
      </w:r>
      <w:r w:rsidR="0025249E">
        <w:t>matters of</w:t>
      </w:r>
      <w:r w:rsidR="009537D5">
        <w:t xml:space="preserve"> engagement</w:t>
      </w:r>
      <w:r w:rsidR="00476CBC">
        <w:t xml:space="preserve"> </w:t>
      </w:r>
      <w:r w:rsidR="00DA3622">
        <w:t>continue to be of</w:t>
      </w:r>
      <w:r w:rsidR="00476CBC">
        <w:t xml:space="preserve"> concern</w:t>
      </w:r>
      <w:r w:rsidR="009537D5">
        <w:t>.</w:t>
      </w:r>
      <w:r w:rsidR="0025249E">
        <w:t xml:space="preserve"> </w:t>
      </w:r>
      <w:r w:rsidR="009F7AA6">
        <w:t>Recruitment is difficult when many</w:t>
      </w:r>
      <w:r w:rsidR="00DA319C">
        <w:t xml:space="preserve"> </w:t>
      </w:r>
      <w:r w:rsidR="00DA3622">
        <w:t>n</w:t>
      </w:r>
      <w:r w:rsidR="00F67ABB">
        <w:t xml:space="preserve">ations </w:t>
      </w:r>
      <w:r w:rsidR="00BC4794">
        <w:t xml:space="preserve">having </w:t>
      </w:r>
      <w:r w:rsidR="00F67ABB">
        <w:t xml:space="preserve">major investments in radio astronomy are </w:t>
      </w:r>
      <w:r w:rsidR="009F7AA6">
        <w:t>un</w:t>
      </w:r>
      <w:r w:rsidR="00F67ABB">
        <w:t xml:space="preserve">represented </w:t>
      </w:r>
      <w:r w:rsidR="009F7AA6">
        <w:t>in</w:t>
      </w:r>
      <w:r w:rsidR="00BC4794">
        <w:t xml:space="preserve"> international</w:t>
      </w:r>
      <w:r w:rsidR="009F7AA6">
        <w:t xml:space="preserve"> radio astronomical </w:t>
      </w:r>
      <w:r w:rsidR="009537D5">
        <w:t>spectrum management</w:t>
      </w:r>
      <w:r w:rsidR="00DA3622">
        <w:t xml:space="preserve"> </w:t>
      </w:r>
      <w:r w:rsidR="009F7AA6">
        <w:t xml:space="preserve">and few observatories have even one person </w:t>
      </w:r>
      <w:r w:rsidR="00923BA5">
        <w:t>fully devoted</w:t>
      </w:r>
      <w:r w:rsidR="009F7AA6">
        <w:t xml:space="preserve"> to such concerns.</w:t>
      </w:r>
    </w:p>
    <w:p w14:paraId="45244600" w14:textId="77777777" w:rsidR="0099387A" w:rsidRDefault="0099387A" w:rsidP="008A3ABA">
      <w:pPr>
        <w:pStyle w:val="BodyTextIndent2"/>
        <w:jc w:val="both"/>
        <w:rPr>
          <w:lang w:eastAsia="ja-JP"/>
        </w:rPr>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rPr>
          <w:sz w:val="24"/>
        </w:rPr>
      </w:pPr>
    </w:p>
    <w:p w14:paraId="3C23A14A" w14:textId="7BB27850" w:rsidR="00F67ABB" w:rsidRDefault="008A3ABA" w:rsidP="005B2CC9">
      <w:pPr>
        <w:ind w:left="1134"/>
        <w:jc w:val="both"/>
        <w:rPr>
          <w:sz w:val="24"/>
        </w:rPr>
      </w:pPr>
      <w:r>
        <w:rPr>
          <w:sz w:val="24"/>
        </w:rPr>
        <w:t xml:space="preserve">IUCAF is grateful for the </w:t>
      </w:r>
      <w:r w:rsidR="0097299A">
        <w:rPr>
          <w:sz w:val="24"/>
        </w:rPr>
        <w:t xml:space="preserve">support of the </w:t>
      </w:r>
      <w:r w:rsidR="00C57208">
        <w:rPr>
          <w:sz w:val="24"/>
        </w:rPr>
        <w:t xml:space="preserve">International Science </w:t>
      </w:r>
      <w:r w:rsidR="0097299A">
        <w:rPr>
          <w:sz w:val="24"/>
        </w:rPr>
        <w:t xml:space="preserve">Council </w:t>
      </w:r>
      <w:r w:rsidR="00C57208">
        <w:rPr>
          <w:sz w:val="24"/>
        </w:rPr>
        <w:t xml:space="preserve">and the </w:t>
      </w:r>
      <w:r w:rsidR="009B4837">
        <w:rPr>
          <w:sz w:val="24"/>
        </w:rPr>
        <w:t xml:space="preserve">Science </w:t>
      </w:r>
      <w:r w:rsidR="00C57208">
        <w:rPr>
          <w:sz w:val="24"/>
        </w:rPr>
        <w:t>Council’s interest in IUCAF’s work</w:t>
      </w:r>
      <w:r w:rsidR="00DC0BCA">
        <w:rPr>
          <w:sz w:val="24"/>
        </w:rPr>
        <w:t xml:space="preserve">, organizing and planning during 2024 for the Council’s General Assembly in Oman in </w:t>
      </w:r>
      <w:r w:rsidR="00285837">
        <w:rPr>
          <w:sz w:val="24"/>
        </w:rPr>
        <w:t>January</w:t>
      </w:r>
      <w:r w:rsidR="00DC0BCA">
        <w:rPr>
          <w:sz w:val="24"/>
        </w:rPr>
        <w:t xml:space="preserve"> 2025</w:t>
      </w:r>
      <w:r w:rsidR="00C57208">
        <w:rPr>
          <w:sz w:val="24"/>
        </w:rPr>
        <w:t xml:space="preserve">. </w:t>
      </w:r>
      <w:r w:rsidR="00DC0BCA">
        <w:rPr>
          <w:sz w:val="24"/>
        </w:rPr>
        <w:t xml:space="preserve"> </w:t>
      </w:r>
      <w:r w:rsidR="00C57208">
        <w:rPr>
          <w:sz w:val="24"/>
        </w:rPr>
        <w:t>I</w:t>
      </w:r>
      <w:r w:rsidR="00DC0BCA">
        <w:rPr>
          <w:sz w:val="24"/>
        </w:rPr>
        <w:t>UCAF</w:t>
      </w:r>
      <w:r w:rsidR="00C57208">
        <w:rPr>
          <w:sz w:val="24"/>
        </w:rPr>
        <w:t xml:space="preserve"> is also grateful</w:t>
      </w:r>
      <w:r w:rsidR="0097299A">
        <w:rPr>
          <w:sz w:val="24"/>
        </w:rPr>
        <w:t xml:space="preserve"> for the </w:t>
      </w:r>
      <w:r w:rsidR="009E492E">
        <w:rPr>
          <w:sz w:val="24"/>
        </w:rPr>
        <w:t>organizational</w:t>
      </w:r>
      <w:r>
        <w:rPr>
          <w:sz w:val="24"/>
        </w:rPr>
        <w:t xml:space="preserve"> </w:t>
      </w:r>
      <w:r w:rsidR="00C57208">
        <w:rPr>
          <w:sz w:val="24"/>
        </w:rPr>
        <w:t xml:space="preserve">and </w:t>
      </w:r>
      <w:r>
        <w:rPr>
          <w:sz w:val="24"/>
        </w:rPr>
        <w:t>financial support that has been gi</w:t>
      </w:r>
      <w:r w:rsidR="00331641">
        <w:rPr>
          <w:sz w:val="24"/>
        </w:rPr>
        <w:t>ven</w:t>
      </w:r>
      <w:r>
        <w:rPr>
          <w:sz w:val="24"/>
        </w:rPr>
        <w:t xml:space="preserve"> by </w:t>
      </w:r>
      <w:r w:rsidR="003C0926">
        <w:rPr>
          <w:rFonts w:hint="eastAsia"/>
          <w:sz w:val="24"/>
          <w:lang w:eastAsia="ja-JP"/>
        </w:rPr>
        <w:t>IAU</w:t>
      </w:r>
      <w:r w:rsidR="0008572D">
        <w:rPr>
          <w:sz w:val="24"/>
          <w:lang w:eastAsia="ja-JP"/>
        </w:rPr>
        <w:t>, URSI</w:t>
      </w:r>
      <w:r w:rsidR="003C0926">
        <w:rPr>
          <w:rFonts w:hint="eastAsia"/>
          <w:sz w:val="24"/>
          <w:lang w:eastAsia="ja-JP"/>
        </w:rPr>
        <w:t xml:space="preserve"> and </w:t>
      </w:r>
      <w:r w:rsidR="005D5D27">
        <w:rPr>
          <w:sz w:val="24"/>
        </w:rPr>
        <w:t>COSPAR</w:t>
      </w:r>
      <w:r w:rsidR="0099387A">
        <w:rPr>
          <w:sz w:val="24"/>
        </w:rPr>
        <w:t xml:space="preserve"> over</w:t>
      </w:r>
      <w:r w:rsidR="00246364">
        <w:rPr>
          <w:sz w:val="24"/>
        </w:rPr>
        <w:t xml:space="preserve"> </w:t>
      </w:r>
      <w:r w:rsidR="00F67ABB">
        <w:rPr>
          <w:sz w:val="24"/>
        </w:rPr>
        <w:t>the past</w:t>
      </w:r>
      <w:r w:rsidR="00246364">
        <w:rPr>
          <w:sz w:val="24"/>
        </w:rPr>
        <w:t xml:space="preserve"> 60</w:t>
      </w:r>
      <w:r>
        <w:rPr>
          <w:sz w:val="24"/>
        </w:rPr>
        <w:t xml:space="preserve"> years</w:t>
      </w:r>
      <w:r w:rsidR="00CD662C">
        <w:rPr>
          <w:sz w:val="24"/>
        </w:rPr>
        <w:t>, especially the URSI secretariat</w:t>
      </w:r>
      <w:r>
        <w:rPr>
          <w:sz w:val="24"/>
        </w:rPr>
        <w:t>.</w:t>
      </w:r>
      <w:r w:rsidR="00331641">
        <w:rPr>
          <w:sz w:val="24"/>
        </w:rPr>
        <w:t xml:space="preserve"> </w:t>
      </w:r>
      <w:r>
        <w:rPr>
          <w:sz w:val="24"/>
        </w:rPr>
        <w:t xml:space="preserve">IUCAF also recognizes the </w:t>
      </w:r>
      <w:r w:rsidR="00BC4794">
        <w:rPr>
          <w:sz w:val="24"/>
        </w:rPr>
        <w:t xml:space="preserve">enormous </w:t>
      </w:r>
      <w:r>
        <w:rPr>
          <w:sz w:val="24"/>
        </w:rPr>
        <w:t xml:space="preserve">support given by radio astronomy observatories, universities and national funding agencies to </w:t>
      </w:r>
      <w:r w:rsidR="00BC4794">
        <w:rPr>
          <w:sz w:val="24"/>
        </w:rPr>
        <w:t xml:space="preserve">the </w:t>
      </w:r>
      <w:r>
        <w:rPr>
          <w:sz w:val="24"/>
        </w:rPr>
        <w:t>individual</w:t>
      </w:r>
      <w:r w:rsidR="005B2CC9">
        <w:rPr>
          <w:sz w:val="24"/>
        </w:rPr>
        <w:t xml:space="preserve"> IUCAF</w:t>
      </w:r>
      <w:r w:rsidR="00735BE2">
        <w:rPr>
          <w:sz w:val="24"/>
        </w:rPr>
        <w:t xml:space="preserve"> </w:t>
      </w:r>
      <w:r w:rsidR="0099387A">
        <w:rPr>
          <w:sz w:val="24"/>
        </w:rPr>
        <w:t>members, allowing them t</w:t>
      </w:r>
      <w:r>
        <w:rPr>
          <w:sz w:val="24"/>
        </w:rPr>
        <w:t xml:space="preserve">o participate in the </w:t>
      </w:r>
      <w:r w:rsidR="006E3577">
        <w:rPr>
          <w:sz w:val="24"/>
        </w:rPr>
        <w:t>vital</w:t>
      </w:r>
      <w:r w:rsidR="00AE3040">
        <w:rPr>
          <w:sz w:val="24"/>
        </w:rPr>
        <w:t xml:space="preserve"> </w:t>
      </w:r>
      <w:r>
        <w:rPr>
          <w:sz w:val="24"/>
        </w:rPr>
        <w:t xml:space="preserve">work of </w:t>
      </w:r>
      <w:r w:rsidR="000A25EE">
        <w:rPr>
          <w:sz w:val="24"/>
        </w:rPr>
        <w:t>th</w:t>
      </w:r>
      <w:r w:rsidR="00791F73">
        <w:rPr>
          <w:sz w:val="24"/>
        </w:rPr>
        <w:t>e</w:t>
      </w:r>
      <w:r w:rsidR="000A25EE">
        <w:rPr>
          <w:sz w:val="24"/>
        </w:rPr>
        <w:t xml:space="preserve"> </w:t>
      </w:r>
      <w:r w:rsidR="00CD662C">
        <w:rPr>
          <w:sz w:val="24"/>
        </w:rPr>
        <w:t>c</w:t>
      </w:r>
      <w:r w:rsidR="000A25EE">
        <w:rPr>
          <w:sz w:val="24"/>
        </w:rPr>
        <w:t>ommittee</w:t>
      </w:r>
      <w:r w:rsidR="00125613">
        <w:rPr>
          <w:sz w:val="24"/>
        </w:rPr>
        <w:t>.</w:t>
      </w:r>
    </w:p>
    <w:p w14:paraId="2390B80E" w14:textId="77777777" w:rsidR="00D639D8" w:rsidRDefault="00D639D8" w:rsidP="00791F73">
      <w:pPr>
        <w:jc w:val="both"/>
        <w:rPr>
          <w:sz w:val="24"/>
        </w:rPr>
      </w:pPr>
    </w:p>
    <w:p w14:paraId="01F1C130" w14:textId="0873AF97" w:rsidR="00F67ABB" w:rsidRDefault="00F67ABB" w:rsidP="00A77009">
      <w:pPr>
        <w:ind w:left="1134"/>
        <w:jc w:val="both"/>
        <w:rPr>
          <w:sz w:val="24"/>
        </w:rPr>
      </w:pPr>
      <w:r>
        <w:rPr>
          <w:sz w:val="24"/>
        </w:rPr>
        <w:t>Respectfully submitted,</w:t>
      </w:r>
    </w:p>
    <w:p w14:paraId="5923DDAA" w14:textId="0D7584BB" w:rsidR="00CF0488" w:rsidRDefault="00CF0488" w:rsidP="00A77009">
      <w:pPr>
        <w:ind w:left="1134"/>
        <w:jc w:val="both"/>
        <w:rPr>
          <w:sz w:val="24"/>
        </w:rPr>
      </w:pPr>
    </w:p>
    <w:p w14:paraId="0B0A1F5D" w14:textId="462311C6" w:rsidR="00CF0488" w:rsidRDefault="00CF0488" w:rsidP="00A77009">
      <w:pPr>
        <w:ind w:left="1134"/>
        <w:jc w:val="both"/>
        <w:rPr>
          <w:sz w:val="24"/>
        </w:rPr>
      </w:pPr>
      <w:r>
        <w:rPr>
          <w:sz w:val="24"/>
        </w:rPr>
        <w:t>Harvey Liszt, Chair</w:t>
      </w:r>
    </w:p>
    <w:p w14:paraId="4A6DB012" w14:textId="3BECC589" w:rsidR="00DF7466" w:rsidRDefault="00DF7466" w:rsidP="00A77009">
      <w:pPr>
        <w:ind w:left="1134"/>
        <w:jc w:val="both"/>
        <w:rPr>
          <w:sz w:val="24"/>
        </w:rPr>
      </w:pPr>
      <w:hyperlink r:id="rId15" w:history="1">
        <w:r w:rsidRPr="003A5F03">
          <w:rPr>
            <w:rStyle w:val="Hyperlink"/>
            <w:sz w:val="24"/>
          </w:rPr>
          <w:t>hliszt@nrao.edu</w:t>
        </w:r>
      </w:hyperlink>
      <w:r>
        <w:rPr>
          <w:sz w:val="24"/>
        </w:rPr>
        <w:t xml:space="preserve">, </w:t>
      </w:r>
      <w:hyperlink r:id="rId16" w:history="1">
        <w:r w:rsidRPr="003A5F03">
          <w:rPr>
            <w:rStyle w:val="Hyperlink"/>
            <w:sz w:val="24"/>
          </w:rPr>
          <w:t>iucafchair@iucaf.org</w:t>
        </w:r>
      </w:hyperlink>
      <w:r>
        <w:rPr>
          <w:sz w:val="24"/>
        </w:rPr>
        <w:t xml:space="preserve"> </w:t>
      </w:r>
    </w:p>
    <w:p w14:paraId="36CFFD7B" w14:textId="1F3F7F7B" w:rsidR="00CF0488" w:rsidRDefault="00CF0488" w:rsidP="00A77009">
      <w:pPr>
        <w:ind w:left="1134"/>
        <w:jc w:val="both"/>
        <w:rPr>
          <w:sz w:val="24"/>
        </w:rPr>
      </w:pPr>
    </w:p>
    <w:p w14:paraId="620A4502" w14:textId="461C6CDA" w:rsidR="00CF0488" w:rsidRDefault="00CF0488" w:rsidP="00A77009">
      <w:pPr>
        <w:ind w:left="1134"/>
        <w:jc w:val="both"/>
        <w:rPr>
          <w:sz w:val="24"/>
        </w:rPr>
      </w:pPr>
      <w:r>
        <w:rPr>
          <w:sz w:val="24"/>
        </w:rPr>
        <w:t>Charlottesville, Virginia, USA</w:t>
      </w:r>
    </w:p>
    <w:p w14:paraId="4B88C2E8" w14:textId="24195E32" w:rsidR="00CF0488" w:rsidRDefault="00BC08C9" w:rsidP="00A77009">
      <w:pPr>
        <w:ind w:left="1134"/>
        <w:jc w:val="both"/>
        <w:rPr>
          <w:sz w:val="24"/>
        </w:rPr>
      </w:pPr>
      <w:r>
        <w:rPr>
          <w:sz w:val="24"/>
        </w:rPr>
        <w:t>30</w:t>
      </w:r>
      <w:r w:rsidR="00FC14FC">
        <w:rPr>
          <w:sz w:val="24"/>
        </w:rPr>
        <w:t xml:space="preserve"> April</w:t>
      </w:r>
      <w:r w:rsidR="00CF0488">
        <w:rPr>
          <w:sz w:val="24"/>
        </w:rPr>
        <w:t xml:space="preserve"> 202</w:t>
      </w:r>
      <w:r w:rsidR="00A729AD">
        <w:rPr>
          <w:sz w:val="24"/>
        </w:rPr>
        <w:t>5</w:t>
      </w:r>
    </w:p>
    <w:p w14:paraId="05C8637E" w14:textId="77777777" w:rsidR="00CF0488" w:rsidRDefault="00CF0488" w:rsidP="00A77009">
      <w:pPr>
        <w:ind w:left="1134"/>
        <w:jc w:val="both"/>
        <w:rPr>
          <w:sz w:val="24"/>
        </w:rPr>
      </w:pPr>
    </w:p>
    <w:p w14:paraId="328D0895" w14:textId="77777777" w:rsidR="008A3ABA" w:rsidRDefault="008A3ABA" w:rsidP="007476BE">
      <w:pPr>
        <w:ind w:left="1134"/>
        <w:jc w:val="both"/>
        <w:rPr>
          <w:sz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050"/>
      </w:tblGrid>
      <w:tr w:rsidR="00CF0488" w14:paraId="0E6C0390" w14:textId="77777777" w:rsidTr="007476BE">
        <w:tc>
          <w:tcPr>
            <w:tcW w:w="1801" w:type="dxa"/>
          </w:tcPr>
          <w:p w14:paraId="31456F84" w14:textId="77777777" w:rsidR="00CF0488" w:rsidRDefault="00CF0488" w:rsidP="008A3ABA">
            <w:pPr>
              <w:rPr>
                <w:sz w:val="24"/>
                <w:lang w:eastAsia="ja-JP"/>
              </w:rPr>
            </w:pPr>
          </w:p>
        </w:tc>
        <w:tc>
          <w:tcPr>
            <w:tcW w:w="2050" w:type="dxa"/>
          </w:tcPr>
          <w:p w14:paraId="4FD3E103" w14:textId="77777777" w:rsidR="00CF0488" w:rsidRDefault="00CF0488" w:rsidP="008A3ABA">
            <w:pPr>
              <w:rPr>
                <w:sz w:val="24"/>
                <w:lang w:eastAsia="ja-JP"/>
              </w:rPr>
            </w:pPr>
          </w:p>
        </w:tc>
      </w:tr>
      <w:tr w:rsidR="00CF0488" w14:paraId="2FDFA9A4" w14:textId="77777777" w:rsidTr="007476BE">
        <w:tc>
          <w:tcPr>
            <w:tcW w:w="1801" w:type="dxa"/>
          </w:tcPr>
          <w:p w14:paraId="5D2DE608" w14:textId="77777777" w:rsidR="00CF0488" w:rsidRDefault="00CF0488" w:rsidP="008A3ABA">
            <w:pPr>
              <w:rPr>
                <w:sz w:val="24"/>
                <w:lang w:eastAsia="ja-JP"/>
              </w:rPr>
            </w:pPr>
          </w:p>
        </w:tc>
        <w:tc>
          <w:tcPr>
            <w:tcW w:w="2050" w:type="dxa"/>
          </w:tcPr>
          <w:p w14:paraId="44DEBC03" w14:textId="77777777" w:rsidR="00CF0488" w:rsidRDefault="00CF0488" w:rsidP="008A3ABA">
            <w:pPr>
              <w:rPr>
                <w:sz w:val="24"/>
                <w:lang w:eastAsia="ja-JP"/>
              </w:rPr>
            </w:pPr>
          </w:p>
        </w:tc>
      </w:tr>
    </w:tbl>
    <w:p w14:paraId="504A6EE7" w14:textId="77777777" w:rsidR="00F124B5" w:rsidRDefault="00F124B5" w:rsidP="00CF0488"/>
    <w:sectPr w:rsidR="00F124B5" w:rsidSect="002A2D3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2D30" w14:textId="77777777" w:rsidR="002F5720" w:rsidRDefault="002F5720" w:rsidP="001570A5">
      <w:r>
        <w:separator/>
      </w:r>
    </w:p>
  </w:endnote>
  <w:endnote w:type="continuationSeparator" w:id="0">
    <w:p w14:paraId="48A445E6" w14:textId="77777777" w:rsidR="002F5720" w:rsidRDefault="002F5720"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FCFD" w14:textId="77777777" w:rsidR="002F5720" w:rsidRDefault="002F5720" w:rsidP="001570A5">
      <w:r>
        <w:separator/>
      </w:r>
    </w:p>
  </w:footnote>
  <w:footnote w:type="continuationSeparator" w:id="0">
    <w:p w14:paraId="71C6317A" w14:textId="77777777" w:rsidR="002F5720" w:rsidRDefault="002F5720" w:rsidP="0015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6466"/>
    <w:multiLevelType w:val="hybridMultilevel"/>
    <w:tmpl w:val="87C2C6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29FD07FE"/>
    <w:multiLevelType w:val="hybridMultilevel"/>
    <w:tmpl w:val="35545F5A"/>
    <w:lvl w:ilvl="0" w:tplc="F9E08FC0">
      <w:start w:val="1"/>
      <w:numFmt w:val="decimal"/>
      <w:lvlText w:val="%1."/>
      <w:lvlJc w:val="left"/>
      <w:pPr>
        <w:ind w:left="1554" w:hanging="420"/>
      </w:pPr>
      <w:rPr>
        <w:b/>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15:restartNumberingAfterBreak="0">
    <w:nsid w:val="5C00477F"/>
    <w:multiLevelType w:val="hybridMultilevel"/>
    <w:tmpl w:val="064871C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2042126302">
    <w:abstractNumId w:val="3"/>
  </w:num>
  <w:num w:numId="2" w16cid:durableId="1209297169">
    <w:abstractNumId w:val="2"/>
  </w:num>
  <w:num w:numId="3" w16cid:durableId="1917788300">
    <w:abstractNumId w:val="1"/>
  </w:num>
  <w:num w:numId="4" w16cid:durableId="2021662135">
    <w:abstractNumId w:val="5"/>
  </w:num>
  <w:num w:numId="5" w16cid:durableId="654259655">
    <w:abstractNumId w:val="4"/>
  </w:num>
  <w:num w:numId="6" w16cid:durableId="618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bordersDoNotSurroundHeader/>
  <w:bordersDoNotSurroundFooter/>
  <w:hideSpellingErrors/>
  <w:hideGrammaticalErrors/>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A"/>
    <w:rsid w:val="00004824"/>
    <w:rsid w:val="00005A5F"/>
    <w:rsid w:val="00006E37"/>
    <w:rsid w:val="00011FE5"/>
    <w:rsid w:val="000132E7"/>
    <w:rsid w:val="00017933"/>
    <w:rsid w:val="00023DB5"/>
    <w:rsid w:val="0002502E"/>
    <w:rsid w:val="000261C7"/>
    <w:rsid w:val="00026F6F"/>
    <w:rsid w:val="00032982"/>
    <w:rsid w:val="00036DFF"/>
    <w:rsid w:val="0004594C"/>
    <w:rsid w:val="00047469"/>
    <w:rsid w:val="000645D3"/>
    <w:rsid w:val="00065102"/>
    <w:rsid w:val="0006663B"/>
    <w:rsid w:val="00071E25"/>
    <w:rsid w:val="00073FD6"/>
    <w:rsid w:val="0008166F"/>
    <w:rsid w:val="0008572D"/>
    <w:rsid w:val="000858F9"/>
    <w:rsid w:val="00086610"/>
    <w:rsid w:val="000875C7"/>
    <w:rsid w:val="000913AF"/>
    <w:rsid w:val="00094E5A"/>
    <w:rsid w:val="00096026"/>
    <w:rsid w:val="000964D0"/>
    <w:rsid w:val="00096772"/>
    <w:rsid w:val="00096E07"/>
    <w:rsid w:val="000A03D8"/>
    <w:rsid w:val="000A0BB5"/>
    <w:rsid w:val="000A254C"/>
    <w:rsid w:val="000A25EE"/>
    <w:rsid w:val="000A36B2"/>
    <w:rsid w:val="000A7091"/>
    <w:rsid w:val="000B0F0D"/>
    <w:rsid w:val="000B44E4"/>
    <w:rsid w:val="000B6347"/>
    <w:rsid w:val="000B76EB"/>
    <w:rsid w:val="000C1D56"/>
    <w:rsid w:val="000C2030"/>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4DA6"/>
    <w:rsid w:val="001251B9"/>
    <w:rsid w:val="00125613"/>
    <w:rsid w:val="0013061F"/>
    <w:rsid w:val="00134E04"/>
    <w:rsid w:val="00135A4E"/>
    <w:rsid w:val="001369F2"/>
    <w:rsid w:val="00136EB9"/>
    <w:rsid w:val="001437E8"/>
    <w:rsid w:val="00145D3B"/>
    <w:rsid w:val="00154FDF"/>
    <w:rsid w:val="001570A5"/>
    <w:rsid w:val="001638B8"/>
    <w:rsid w:val="00166021"/>
    <w:rsid w:val="00167F3A"/>
    <w:rsid w:val="00167FF9"/>
    <w:rsid w:val="00172984"/>
    <w:rsid w:val="00172CDE"/>
    <w:rsid w:val="0018021C"/>
    <w:rsid w:val="0018449B"/>
    <w:rsid w:val="00184CCC"/>
    <w:rsid w:val="00185B49"/>
    <w:rsid w:val="00186D8E"/>
    <w:rsid w:val="001964D9"/>
    <w:rsid w:val="00197542"/>
    <w:rsid w:val="001A389D"/>
    <w:rsid w:val="001A5F65"/>
    <w:rsid w:val="001A67A5"/>
    <w:rsid w:val="001A6B8A"/>
    <w:rsid w:val="001B0781"/>
    <w:rsid w:val="001B29DA"/>
    <w:rsid w:val="001B2A97"/>
    <w:rsid w:val="001B2B6E"/>
    <w:rsid w:val="001B6533"/>
    <w:rsid w:val="001B6E36"/>
    <w:rsid w:val="001C01F1"/>
    <w:rsid w:val="001C1BCD"/>
    <w:rsid w:val="001C4250"/>
    <w:rsid w:val="001C55EA"/>
    <w:rsid w:val="001D5879"/>
    <w:rsid w:val="001D64B8"/>
    <w:rsid w:val="001D6BB9"/>
    <w:rsid w:val="001E1196"/>
    <w:rsid w:val="001E1A06"/>
    <w:rsid w:val="001E3C57"/>
    <w:rsid w:val="001E4405"/>
    <w:rsid w:val="001E6237"/>
    <w:rsid w:val="001E67BF"/>
    <w:rsid w:val="001E7192"/>
    <w:rsid w:val="001F7067"/>
    <w:rsid w:val="00203FFF"/>
    <w:rsid w:val="0020627B"/>
    <w:rsid w:val="002070D0"/>
    <w:rsid w:val="0020769A"/>
    <w:rsid w:val="002104E9"/>
    <w:rsid w:val="00214179"/>
    <w:rsid w:val="00217802"/>
    <w:rsid w:val="00221030"/>
    <w:rsid w:val="00226D5F"/>
    <w:rsid w:val="00226F2E"/>
    <w:rsid w:val="0023514D"/>
    <w:rsid w:val="00235679"/>
    <w:rsid w:val="00243FEC"/>
    <w:rsid w:val="002459C6"/>
    <w:rsid w:val="00246364"/>
    <w:rsid w:val="00250FBC"/>
    <w:rsid w:val="0025249E"/>
    <w:rsid w:val="00255455"/>
    <w:rsid w:val="002574A1"/>
    <w:rsid w:val="002602DD"/>
    <w:rsid w:val="002664BA"/>
    <w:rsid w:val="00266562"/>
    <w:rsid w:val="0026672B"/>
    <w:rsid w:val="002711FA"/>
    <w:rsid w:val="002745BA"/>
    <w:rsid w:val="00274D6D"/>
    <w:rsid w:val="002772E1"/>
    <w:rsid w:val="00282E6B"/>
    <w:rsid w:val="00285837"/>
    <w:rsid w:val="0029675C"/>
    <w:rsid w:val="00296C3E"/>
    <w:rsid w:val="002976B6"/>
    <w:rsid w:val="002A205C"/>
    <w:rsid w:val="002A2D3A"/>
    <w:rsid w:val="002A5E1E"/>
    <w:rsid w:val="002A638C"/>
    <w:rsid w:val="002B5D03"/>
    <w:rsid w:val="002B6702"/>
    <w:rsid w:val="002C6F84"/>
    <w:rsid w:val="002D0F95"/>
    <w:rsid w:val="002D4595"/>
    <w:rsid w:val="002D6A29"/>
    <w:rsid w:val="002E061D"/>
    <w:rsid w:val="002E7109"/>
    <w:rsid w:val="002F459F"/>
    <w:rsid w:val="002F4918"/>
    <w:rsid w:val="002F5720"/>
    <w:rsid w:val="0030073B"/>
    <w:rsid w:val="003017CF"/>
    <w:rsid w:val="00302590"/>
    <w:rsid w:val="003054CE"/>
    <w:rsid w:val="003055DE"/>
    <w:rsid w:val="00307282"/>
    <w:rsid w:val="003105FF"/>
    <w:rsid w:val="00312EEA"/>
    <w:rsid w:val="00314795"/>
    <w:rsid w:val="00316286"/>
    <w:rsid w:val="00320E9F"/>
    <w:rsid w:val="00321F5F"/>
    <w:rsid w:val="00325BA5"/>
    <w:rsid w:val="0032684A"/>
    <w:rsid w:val="0033076C"/>
    <w:rsid w:val="00330ACD"/>
    <w:rsid w:val="00331641"/>
    <w:rsid w:val="00332B19"/>
    <w:rsid w:val="0033480A"/>
    <w:rsid w:val="003404BF"/>
    <w:rsid w:val="00341A6B"/>
    <w:rsid w:val="0034563E"/>
    <w:rsid w:val="003523FB"/>
    <w:rsid w:val="003544E9"/>
    <w:rsid w:val="00356754"/>
    <w:rsid w:val="0035686D"/>
    <w:rsid w:val="00357574"/>
    <w:rsid w:val="00360877"/>
    <w:rsid w:val="003615A2"/>
    <w:rsid w:val="0036270D"/>
    <w:rsid w:val="00364629"/>
    <w:rsid w:val="00367174"/>
    <w:rsid w:val="00373256"/>
    <w:rsid w:val="00374E24"/>
    <w:rsid w:val="003764B8"/>
    <w:rsid w:val="00376634"/>
    <w:rsid w:val="00386409"/>
    <w:rsid w:val="003912DC"/>
    <w:rsid w:val="003A265F"/>
    <w:rsid w:val="003C0926"/>
    <w:rsid w:val="003C1306"/>
    <w:rsid w:val="003C35D9"/>
    <w:rsid w:val="003C3C07"/>
    <w:rsid w:val="003C4074"/>
    <w:rsid w:val="003C486C"/>
    <w:rsid w:val="003C595B"/>
    <w:rsid w:val="003D2757"/>
    <w:rsid w:val="003D2B36"/>
    <w:rsid w:val="003D3811"/>
    <w:rsid w:val="003D4ABB"/>
    <w:rsid w:val="003E0FAE"/>
    <w:rsid w:val="003E66AB"/>
    <w:rsid w:val="003E792C"/>
    <w:rsid w:val="003F1328"/>
    <w:rsid w:val="00402131"/>
    <w:rsid w:val="00402C2A"/>
    <w:rsid w:val="00407478"/>
    <w:rsid w:val="004124E1"/>
    <w:rsid w:val="004132BF"/>
    <w:rsid w:val="004140E3"/>
    <w:rsid w:val="00415205"/>
    <w:rsid w:val="0043025B"/>
    <w:rsid w:val="00431DB9"/>
    <w:rsid w:val="004330FF"/>
    <w:rsid w:val="00437B46"/>
    <w:rsid w:val="00450576"/>
    <w:rsid w:val="004548E5"/>
    <w:rsid w:val="004552D8"/>
    <w:rsid w:val="00466FAD"/>
    <w:rsid w:val="00471778"/>
    <w:rsid w:val="0047371F"/>
    <w:rsid w:val="00474E62"/>
    <w:rsid w:val="00476CBC"/>
    <w:rsid w:val="00476DD3"/>
    <w:rsid w:val="00477E85"/>
    <w:rsid w:val="00485628"/>
    <w:rsid w:val="00492FF0"/>
    <w:rsid w:val="00494E75"/>
    <w:rsid w:val="004978D8"/>
    <w:rsid w:val="004A0575"/>
    <w:rsid w:val="004A122C"/>
    <w:rsid w:val="004A5952"/>
    <w:rsid w:val="004B0124"/>
    <w:rsid w:val="004B0BE8"/>
    <w:rsid w:val="004C455A"/>
    <w:rsid w:val="004C4774"/>
    <w:rsid w:val="004C5C4C"/>
    <w:rsid w:val="004C5C70"/>
    <w:rsid w:val="004D4983"/>
    <w:rsid w:val="004D61D2"/>
    <w:rsid w:val="004D7A2F"/>
    <w:rsid w:val="004D7B4F"/>
    <w:rsid w:val="004E227C"/>
    <w:rsid w:val="004F123E"/>
    <w:rsid w:val="004F27D4"/>
    <w:rsid w:val="004F31DA"/>
    <w:rsid w:val="004F4405"/>
    <w:rsid w:val="004F7F04"/>
    <w:rsid w:val="005048F7"/>
    <w:rsid w:val="00506F0C"/>
    <w:rsid w:val="00507E2D"/>
    <w:rsid w:val="005101FC"/>
    <w:rsid w:val="005119D1"/>
    <w:rsid w:val="0053442A"/>
    <w:rsid w:val="005406F2"/>
    <w:rsid w:val="00550D1A"/>
    <w:rsid w:val="005538D1"/>
    <w:rsid w:val="005571CD"/>
    <w:rsid w:val="0056089E"/>
    <w:rsid w:val="00560D04"/>
    <w:rsid w:val="005649E3"/>
    <w:rsid w:val="00567A23"/>
    <w:rsid w:val="00571FA7"/>
    <w:rsid w:val="00574936"/>
    <w:rsid w:val="00577294"/>
    <w:rsid w:val="00591325"/>
    <w:rsid w:val="005932D9"/>
    <w:rsid w:val="00593B6B"/>
    <w:rsid w:val="005A335F"/>
    <w:rsid w:val="005A69D5"/>
    <w:rsid w:val="005A75A2"/>
    <w:rsid w:val="005B2CC9"/>
    <w:rsid w:val="005B3E5F"/>
    <w:rsid w:val="005B636D"/>
    <w:rsid w:val="005B6E9F"/>
    <w:rsid w:val="005B7230"/>
    <w:rsid w:val="005C5AC4"/>
    <w:rsid w:val="005D5D27"/>
    <w:rsid w:val="005D5FFF"/>
    <w:rsid w:val="005D6ED7"/>
    <w:rsid w:val="005D7E5D"/>
    <w:rsid w:val="005E222C"/>
    <w:rsid w:val="005F1F5E"/>
    <w:rsid w:val="005F31E9"/>
    <w:rsid w:val="005F4C6C"/>
    <w:rsid w:val="00600BE7"/>
    <w:rsid w:val="00605616"/>
    <w:rsid w:val="00615E34"/>
    <w:rsid w:val="00617297"/>
    <w:rsid w:val="00620D69"/>
    <w:rsid w:val="00621C96"/>
    <w:rsid w:val="006234FE"/>
    <w:rsid w:val="00625BE2"/>
    <w:rsid w:val="00625DEB"/>
    <w:rsid w:val="00627B5A"/>
    <w:rsid w:val="00627D2F"/>
    <w:rsid w:val="00631A23"/>
    <w:rsid w:val="00632333"/>
    <w:rsid w:val="00633342"/>
    <w:rsid w:val="006345E9"/>
    <w:rsid w:val="00637F3E"/>
    <w:rsid w:val="00640578"/>
    <w:rsid w:val="006407FE"/>
    <w:rsid w:val="00650658"/>
    <w:rsid w:val="00650752"/>
    <w:rsid w:val="00654BAB"/>
    <w:rsid w:val="00657CD1"/>
    <w:rsid w:val="00662B3E"/>
    <w:rsid w:val="00672AD2"/>
    <w:rsid w:val="006732D3"/>
    <w:rsid w:val="006739DF"/>
    <w:rsid w:val="00673A97"/>
    <w:rsid w:val="006757BC"/>
    <w:rsid w:val="00680BC7"/>
    <w:rsid w:val="0068112A"/>
    <w:rsid w:val="00681EF9"/>
    <w:rsid w:val="006856BB"/>
    <w:rsid w:val="00685CCC"/>
    <w:rsid w:val="0068670E"/>
    <w:rsid w:val="00687E70"/>
    <w:rsid w:val="006A2BE5"/>
    <w:rsid w:val="006A72F2"/>
    <w:rsid w:val="006B481F"/>
    <w:rsid w:val="006B7B1E"/>
    <w:rsid w:val="006C03B3"/>
    <w:rsid w:val="006C1613"/>
    <w:rsid w:val="006C3495"/>
    <w:rsid w:val="006D75FA"/>
    <w:rsid w:val="006E2244"/>
    <w:rsid w:val="006E23DB"/>
    <w:rsid w:val="006E242F"/>
    <w:rsid w:val="006E3577"/>
    <w:rsid w:val="006E36A4"/>
    <w:rsid w:val="006E754A"/>
    <w:rsid w:val="006F67F7"/>
    <w:rsid w:val="006F6D2A"/>
    <w:rsid w:val="007039E0"/>
    <w:rsid w:val="00705548"/>
    <w:rsid w:val="00711CE1"/>
    <w:rsid w:val="00716916"/>
    <w:rsid w:val="0071742D"/>
    <w:rsid w:val="00721F7D"/>
    <w:rsid w:val="00721FD1"/>
    <w:rsid w:val="00725C23"/>
    <w:rsid w:val="007323E2"/>
    <w:rsid w:val="0073271A"/>
    <w:rsid w:val="00733D4D"/>
    <w:rsid w:val="0073468F"/>
    <w:rsid w:val="00735BE2"/>
    <w:rsid w:val="00736C1F"/>
    <w:rsid w:val="00740B62"/>
    <w:rsid w:val="00746D68"/>
    <w:rsid w:val="007476BE"/>
    <w:rsid w:val="007507BE"/>
    <w:rsid w:val="007560F8"/>
    <w:rsid w:val="007626D3"/>
    <w:rsid w:val="0076470F"/>
    <w:rsid w:val="00767CC3"/>
    <w:rsid w:val="00767EDC"/>
    <w:rsid w:val="00770A46"/>
    <w:rsid w:val="00771E3E"/>
    <w:rsid w:val="00772283"/>
    <w:rsid w:val="00775375"/>
    <w:rsid w:val="00776910"/>
    <w:rsid w:val="00791F73"/>
    <w:rsid w:val="00795C45"/>
    <w:rsid w:val="0079631E"/>
    <w:rsid w:val="00796C95"/>
    <w:rsid w:val="007A3B43"/>
    <w:rsid w:val="007A5859"/>
    <w:rsid w:val="007A729B"/>
    <w:rsid w:val="007A7F72"/>
    <w:rsid w:val="007B0D9F"/>
    <w:rsid w:val="007B4075"/>
    <w:rsid w:val="007B68D0"/>
    <w:rsid w:val="007C02A8"/>
    <w:rsid w:val="007C2C53"/>
    <w:rsid w:val="007D04C9"/>
    <w:rsid w:val="007D283F"/>
    <w:rsid w:val="007D720E"/>
    <w:rsid w:val="007D7785"/>
    <w:rsid w:val="007E7D87"/>
    <w:rsid w:val="007F13C7"/>
    <w:rsid w:val="00810CB5"/>
    <w:rsid w:val="00814220"/>
    <w:rsid w:val="00815152"/>
    <w:rsid w:val="00817D16"/>
    <w:rsid w:val="008270E9"/>
    <w:rsid w:val="008273C1"/>
    <w:rsid w:val="008330E7"/>
    <w:rsid w:val="008350B7"/>
    <w:rsid w:val="00835745"/>
    <w:rsid w:val="00836200"/>
    <w:rsid w:val="00843D01"/>
    <w:rsid w:val="00844254"/>
    <w:rsid w:val="00847FA8"/>
    <w:rsid w:val="00851AE2"/>
    <w:rsid w:val="008539D9"/>
    <w:rsid w:val="00853EE6"/>
    <w:rsid w:val="00854542"/>
    <w:rsid w:val="0085694D"/>
    <w:rsid w:val="00860E04"/>
    <w:rsid w:val="0086462F"/>
    <w:rsid w:val="0086649E"/>
    <w:rsid w:val="00872604"/>
    <w:rsid w:val="00875371"/>
    <w:rsid w:val="00877231"/>
    <w:rsid w:val="0088205B"/>
    <w:rsid w:val="008822C2"/>
    <w:rsid w:val="00885302"/>
    <w:rsid w:val="0089040D"/>
    <w:rsid w:val="008913F8"/>
    <w:rsid w:val="00895900"/>
    <w:rsid w:val="008971E4"/>
    <w:rsid w:val="0089754B"/>
    <w:rsid w:val="008A0383"/>
    <w:rsid w:val="008A1F65"/>
    <w:rsid w:val="008A3ABA"/>
    <w:rsid w:val="008B16CE"/>
    <w:rsid w:val="008B27F7"/>
    <w:rsid w:val="008B721F"/>
    <w:rsid w:val="008C10DD"/>
    <w:rsid w:val="008C5459"/>
    <w:rsid w:val="008C6830"/>
    <w:rsid w:val="008C7C71"/>
    <w:rsid w:val="008D6DA3"/>
    <w:rsid w:val="008E25CA"/>
    <w:rsid w:val="008E3449"/>
    <w:rsid w:val="008F338C"/>
    <w:rsid w:val="0090098D"/>
    <w:rsid w:val="00902CC3"/>
    <w:rsid w:val="00902D69"/>
    <w:rsid w:val="00904AC3"/>
    <w:rsid w:val="00911E77"/>
    <w:rsid w:val="00916A54"/>
    <w:rsid w:val="00916DE7"/>
    <w:rsid w:val="009216CD"/>
    <w:rsid w:val="00921EE6"/>
    <w:rsid w:val="00923BA5"/>
    <w:rsid w:val="009265C1"/>
    <w:rsid w:val="00926965"/>
    <w:rsid w:val="00927ED3"/>
    <w:rsid w:val="009359A9"/>
    <w:rsid w:val="009365A8"/>
    <w:rsid w:val="00936EB9"/>
    <w:rsid w:val="00940F9F"/>
    <w:rsid w:val="00942572"/>
    <w:rsid w:val="00947100"/>
    <w:rsid w:val="009537D5"/>
    <w:rsid w:val="00960006"/>
    <w:rsid w:val="00962858"/>
    <w:rsid w:val="009705D7"/>
    <w:rsid w:val="00970DF3"/>
    <w:rsid w:val="0097245C"/>
    <w:rsid w:val="0097299A"/>
    <w:rsid w:val="0097386E"/>
    <w:rsid w:val="00977019"/>
    <w:rsid w:val="0097795E"/>
    <w:rsid w:val="00982742"/>
    <w:rsid w:val="00984BDD"/>
    <w:rsid w:val="00986793"/>
    <w:rsid w:val="0099387A"/>
    <w:rsid w:val="00994BC3"/>
    <w:rsid w:val="009A0D3C"/>
    <w:rsid w:val="009A3483"/>
    <w:rsid w:val="009A56A0"/>
    <w:rsid w:val="009B2BFE"/>
    <w:rsid w:val="009B4837"/>
    <w:rsid w:val="009C1B80"/>
    <w:rsid w:val="009C1F4B"/>
    <w:rsid w:val="009C3CD2"/>
    <w:rsid w:val="009C6C69"/>
    <w:rsid w:val="009D197E"/>
    <w:rsid w:val="009D47F2"/>
    <w:rsid w:val="009D6EF4"/>
    <w:rsid w:val="009D7D2E"/>
    <w:rsid w:val="009E00BD"/>
    <w:rsid w:val="009E492E"/>
    <w:rsid w:val="009F096E"/>
    <w:rsid w:val="009F59A8"/>
    <w:rsid w:val="009F7AA6"/>
    <w:rsid w:val="00A035C9"/>
    <w:rsid w:val="00A0759E"/>
    <w:rsid w:val="00A10694"/>
    <w:rsid w:val="00A15B40"/>
    <w:rsid w:val="00A15F01"/>
    <w:rsid w:val="00A169D6"/>
    <w:rsid w:val="00A20291"/>
    <w:rsid w:val="00A21CC3"/>
    <w:rsid w:val="00A222CE"/>
    <w:rsid w:val="00A23149"/>
    <w:rsid w:val="00A32120"/>
    <w:rsid w:val="00A364DD"/>
    <w:rsid w:val="00A371E3"/>
    <w:rsid w:val="00A425DF"/>
    <w:rsid w:val="00A46F87"/>
    <w:rsid w:val="00A61496"/>
    <w:rsid w:val="00A61BC2"/>
    <w:rsid w:val="00A729AD"/>
    <w:rsid w:val="00A7398C"/>
    <w:rsid w:val="00A73AA2"/>
    <w:rsid w:val="00A74E7C"/>
    <w:rsid w:val="00A7570A"/>
    <w:rsid w:val="00A75FE1"/>
    <w:rsid w:val="00A77009"/>
    <w:rsid w:val="00A82553"/>
    <w:rsid w:val="00A82D42"/>
    <w:rsid w:val="00A85ED6"/>
    <w:rsid w:val="00A90050"/>
    <w:rsid w:val="00A900CC"/>
    <w:rsid w:val="00A90395"/>
    <w:rsid w:val="00A93C7F"/>
    <w:rsid w:val="00AA36FA"/>
    <w:rsid w:val="00AB04F8"/>
    <w:rsid w:val="00AB1CE2"/>
    <w:rsid w:val="00AB2801"/>
    <w:rsid w:val="00AB5B67"/>
    <w:rsid w:val="00AC0227"/>
    <w:rsid w:val="00AC070B"/>
    <w:rsid w:val="00AC07FA"/>
    <w:rsid w:val="00AC4D35"/>
    <w:rsid w:val="00AC5E4E"/>
    <w:rsid w:val="00AC76D6"/>
    <w:rsid w:val="00AC7721"/>
    <w:rsid w:val="00AD0991"/>
    <w:rsid w:val="00AD3826"/>
    <w:rsid w:val="00AD47AF"/>
    <w:rsid w:val="00AD4C5F"/>
    <w:rsid w:val="00AD5434"/>
    <w:rsid w:val="00AE0BE7"/>
    <w:rsid w:val="00AE2402"/>
    <w:rsid w:val="00AE3040"/>
    <w:rsid w:val="00AE7946"/>
    <w:rsid w:val="00AF417B"/>
    <w:rsid w:val="00AF6168"/>
    <w:rsid w:val="00AF7F3C"/>
    <w:rsid w:val="00B075FF"/>
    <w:rsid w:val="00B1163A"/>
    <w:rsid w:val="00B13333"/>
    <w:rsid w:val="00B20532"/>
    <w:rsid w:val="00B25795"/>
    <w:rsid w:val="00B33FA6"/>
    <w:rsid w:val="00B342B3"/>
    <w:rsid w:val="00B37021"/>
    <w:rsid w:val="00B41F99"/>
    <w:rsid w:val="00B42D45"/>
    <w:rsid w:val="00B432D9"/>
    <w:rsid w:val="00B43D6A"/>
    <w:rsid w:val="00B45B12"/>
    <w:rsid w:val="00B45BC9"/>
    <w:rsid w:val="00B516B8"/>
    <w:rsid w:val="00B5401F"/>
    <w:rsid w:val="00B5431B"/>
    <w:rsid w:val="00B61525"/>
    <w:rsid w:val="00B61AFB"/>
    <w:rsid w:val="00B72B69"/>
    <w:rsid w:val="00B72DB4"/>
    <w:rsid w:val="00B74970"/>
    <w:rsid w:val="00B84B60"/>
    <w:rsid w:val="00B84CAA"/>
    <w:rsid w:val="00B84E20"/>
    <w:rsid w:val="00B86431"/>
    <w:rsid w:val="00B87E66"/>
    <w:rsid w:val="00B93C23"/>
    <w:rsid w:val="00B96FD8"/>
    <w:rsid w:val="00BA2C78"/>
    <w:rsid w:val="00BA53FD"/>
    <w:rsid w:val="00BB2B8F"/>
    <w:rsid w:val="00BC08C9"/>
    <w:rsid w:val="00BC29D6"/>
    <w:rsid w:val="00BC4258"/>
    <w:rsid w:val="00BC463E"/>
    <w:rsid w:val="00BC4794"/>
    <w:rsid w:val="00BC7B37"/>
    <w:rsid w:val="00BD4D9E"/>
    <w:rsid w:val="00BD575C"/>
    <w:rsid w:val="00BD7920"/>
    <w:rsid w:val="00BD7A57"/>
    <w:rsid w:val="00BF58FB"/>
    <w:rsid w:val="00C01FFF"/>
    <w:rsid w:val="00C05EF7"/>
    <w:rsid w:val="00C12855"/>
    <w:rsid w:val="00C12FF7"/>
    <w:rsid w:val="00C2117F"/>
    <w:rsid w:val="00C24F39"/>
    <w:rsid w:val="00C27009"/>
    <w:rsid w:val="00C34A83"/>
    <w:rsid w:val="00C40ADE"/>
    <w:rsid w:val="00C4530F"/>
    <w:rsid w:val="00C467AE"/>
    <w:rsid w:val="00C47CEF"/>
    <w:rsid w:val="00C5198F"/>
    <w:rsid w:val="00C52791"/>
    <w:rsid w:val="00C57125"/>
    <w:rsid w:val="00C57208"/>
    <w:rsid w:val="00C57334"/>
    <w:rsid w:val="00C62987"/>
    <w:rsid w:val="00C64351"/>
    <w:rsid w:val="00C71847"/>
    <w:rsid w:val="00C77FFA"/>
    <w:rsid w:val="00C83EC4"/>
    <w:rsid w:val="00C933DC"/>
    <w:rsid w:val="00CA67F3"/>
    <w:rsid w:val="00CB5288"/>
    <w:rsid w:val="00CB56D4"/>
    <w:rsid w:val="00CC2F86"/>
    <w:rsid w:val="00CC360F"/>
    <w:rsid w:val="00CC3840"/>
    <w:rsid w:val="00CC3FC2"/>
    <w:rsid w:val="00CD34E6"/>
    <w:rsid w:val="00CD662C"/>
    <w:rsid w:val="00CE03E3"/>
    <w:rsid w:val="00CE0870"/>
    <w:rsid w:val="00CE4CC1"/>
    <w:rsid w:val="00CE4E9C"/>
    <w:rsid w:val="00CE78A1"/>
    <w:rsid w:val="00CE7BCA"/>
    <w:rsid w:val="00CF034E"/>
    <w:rsid w:val="00CF0488"/>
    <w:rsid w:val="00CF14E0"/>
    <w:rsid w:val="00D013B1"/>
    <w:rsid w:val="00D0460E"/>
    <w:rsid w:val="00D069B5"/>
    <w:rsid w:val="00D11AAC"/>
    <w:rsid w:val="00D1320E"/>
    <w:rsid w:val="00D13A2E"/>
    <w:rsid w:val="00D1468B"/>
    <w:rsid w:val="00D234EF"/>
    <w:rsid w:val="00D33A95"/>
    <w:rsid w:val="00D362D5"/>
    <w:rsid w:val="00D366DB"/>
    <w:rsid w:val="00D40284"/>
    <w:rsid w:val="00D435A0"/>
    <w:rsid w:val="00D44803"/>
    <w:rsid w:val="00D44BE9"/>
    <w:rsid w:val="00D51E16"/>
    <w:rsid w:val="00D55EA0"/>
    <w:rsid w:val="00D56775"/>
    <w:rsid w:val="00D5699B"/>
    <w:rsid w:val="00D62755"/>
    <w:rsid w:val="00D639D8"/>
    <w:rsid w:val="00D70965"/>
    <w:rsid w:val="00D71CFA"/>
    <w:rsid w:val="00D72959"/>
    <w:rsid w:val="00D73D50"/>
    <w:rsid w:val="00D751D4"/>
    <w:rsid w:val="00D777D2"/>
    <w:rsid w:val="00D82C8F"/>
    <w:rsid w:val="00D83335"/>
    <w:rsid w:val="00D835EA"/>
    <w:rsid w:val="00D84D41"/>
    <w:rsid w:val="00D95974"/>
    <w:rsid w:val="00DA0E8D"/>
    <w:rsid w:val="00DA1802"/>
    <w:rsid w:val="00DA28D5"/>
    <w:rsid w:val="00DA319C"/>
    <w:rsid w:val="00DA3622"/>
    <w:rsid w:val="00DA49CB"/>
    <w:rsid w:val="00DA593F"/>
    <w:rsid w:val="00DA66E5"/>
    <w:rsid w:val="00DA7575"/>
    <w:rsid w:val="00DB2688"/>
    <w:rsid w:val="00DB7F7A"/>
    <w:rsid w:val="00DC0BCA"/>
    <w:rsid w:val="00DC2384"/>
    <w:rsid w:val="00DC4BC9"/>
    <w:rsid w:val="00DD16F7"/>
    <w:rsid w:val="00DE1BD0"/>
    <w:rsid w:val="00DE2B93"/>
    <w:rsid w:val="00DE43D5"/>
    <w:rsid w:val="00DE5147"/>
    <w:rsid w:val="00DE6BB5"/>
    <w:rsid w:val="00DF030F"/>
    <w:rsid w:val="00DF2FFC"/>
    <w:rsid w:val="00DF340F"/>
    <w:rsid w:val="00DF6BDD"/>
    <w:rsid w:val="00DF6EC6"/>
    <w:rsid w:val="00DF7466"/>
    <w:rsid w:val="00E00673"/>
    <w:rsid w:val="00E01B69"/>
    <w:rsid w:val="00E037A6"/>
    <w:rsid w:val="00E04063"/>
    <w:rsid w:val="00E048EF"/>
    <w:rsid w:val="00E0496A"/>
    <w:rsid w:val="00E06D26"/>
    <w:rsid w:val="00E1020B"/>
    <w:rsid w:val="00E10C65"/>
    <w:rsid w:val="00E128B0"/>
    <w:rsid w:val="00E173D5"/>
    <w:rsid w:val="00E17965"/>
    <w:rsid w:val="00E2249D"/>
    <w:rsid w:val="00E22636"/>
    <w:rsid w:val="00E244BF"/>
    <w:rsid w:val="00E27540"/>
    <w:rsid w:val="00E37453"/>
    <w:rsid w:val="00E424C7"/>
    <w:rsid w:val="00E471D1"/>
    <w:rsid w:val="00E53159"/>
    <w:rsid w:val="00E55FBC"/>
    <w:rsid w:val="00E57BC3"/>
    <w:rsid w:val="00E60BD5"/>
    <w:rsid w:val="00E60F08"/>
    <w:rsid w:val="00E61593"/>
    <w:rsid w:val="00E66084"/>
    <w:rsid w:val="00E7762C"/>
    <w:rsid w:val="00E84D3B"/>
    <w:rsid w:val="00E86640"/>
    <w:rsid w:val="00E90DD9"/>
    <w:rsid w:val="00E96C18"/>
    <w:rsid w:val="00EA2E10"/>
    <w:rsid w:val="00EA3056"/>
    <w:rsid w:val="00EA6B90"/>
    <w:rsid w:val="00EA7971"/>
    <w:rsid w:val="00EB1D1B"/>
    <w:rsid w:val="00EB578A"/>
    <w:rsid w:val="00EB66FB"/>
    <w:rsid w:val="00EC1110"/>
    <w:rsid w:val="00EC201F"/>
    <w:rsid w:val="00ED2C25"/>
    <w:rsid w:val="00ED3066"/>
    <w:rsid w:val="00EE3995"/>
    <w:rsid w:val="00EF65DC"/>
    <w:rsid w:val="00EF7C01"/>
    <w:rsid w:val="00F01785"/>
    <w:rsid w:val="00F01882"/>
    <w:rsid w:val="00F0191C"/>
    <w:rsid w:val="00F05BE7"/>
    <w:rsid w:val="00F1015A"/>
    <w:rsid w:val="00F10A03"/>
    <w:rsid w:val="00F124B5"/>
    <w:rsid w:val="00F20B97"/>
    <w:rsid w:val="00F256A1"/>
    <w:rsid w:val="00F31437"/>
    <w:rsid w:val="00F33E06"/>
    <w:rsid w:val="00F41D20"/>
    <w:rsid w:val="00F4217C"/>
    <w:rsid w:val="00F43991"/>
    <w:rsid w:val="00F4487D"/>
    <w:rsid w:val="00F47491"/>
    <w:rsid w:val="00F52714"/>
    <w:rsid w:val="00F56A7E"/>
    <w:rsid w:val="00F6107B"/>
    <w:rsid w:val="00F64A0B"/>
    <w:rsid w:val="00F67ABB"/>
    <w:rsid w:val="00F71010"/>
    <w:rsid w:val="00F72C03"/>
    <w:rsid w:val="00F74CF6"/>
    <w:rsid w:val="00F8553D"/>
    <w:rsid w:val="00F91265"/>
    <w:rsid w:val="00FA24EB"/>
    <w:rsid w:val="00FB2842"/>
    <w:rsid w:val="00FB2A95"/>
    <w:rsid w:val="00FB362E"/>
    <w:rsid w:val="00FB3C9B"/>
    <w:rsid w:val="00FB4CA1"/>
    <w:rsid w:val="00FC01CE"/>
    <w:rsid w:val="00FC01D8"/>
    <w:rsid w:val="00FC14FC"/>
    <w:rsid w:val="00FC1B3B"/>
    <w:rsid w:val="00FD535A"/>
    <w:rsid w:val="00FE77A9"/>
    <w:rsid w:val="00FF0F7E"/>
    <w:rsid w:val="00FF20EF"/>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30"/>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qFormat/>
    <w:rsid w:val="008A3ABA"/>
    <w:pPr>
      <w:keepNext/>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CA6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A3ABA"/>
    <w:pPr>
      <w:keepNext/>
      <w:ind w:left="851"/>
      <w:jc w:val="center"/>
      <w:outlineLvl w:val="4"/>
    </w:pPr>
    <w:rPr>
      <w:b/>
      <w:sz w:val="24"/>
    </w:rPr>
  </w:style>
  <w:style w:type="paragraph" w:styleId="Heading6">
    <w:name w:val="heading 6"/>
    <w:basedOn w:val="Normal"/>
    <w:next w:val="Normal"/>
    <w:link w:val="Heading6Char"/>
    <w:qFormat/>
    <w:rsid w:val="008A3ABA"/>
    <w:pPr>
      <w:keepNext/>
      <w:tabs>
        <w:tab w:val="left" w:pos="720"/>
        <w:tab w:val="left" w:pos="1440"/>
        <w:tab w:val="left" w:pos="2160"/>
        <w:tab w:val="left" w:pos="2880"/>
        <w:tab w:val="left" w:pos="3600"/>
        <w:tab w:val="left" w:pos="4320"/>
      </w:tabs>
      <w:ind w:left="1134"/>
      <w:outlineLvl w:val="5"/>
    </w:pPr>
    <w:rPr>
      <w:sz w:val="24"/>
    </w:rPr>
  </w:style>
  <w:style w:type="paragraph" w:styleId="Heading9">
    <w:name w:val="heading 9"/>
    <w:basedOn w:val="Normal"/>
    <w:next w:val="Normal"/>
    <w:link w:val="Heading9Char"/>
    <w:uiPriority w:val="9"/>
    <w:unhideWhenUsed/>
    <w:qFormat/>
    <w:rsid w:val="008A3ABA"/>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ind w:left="1134"/>
      <w:jc w:val="center"/>
    </w:pPr>
    <w:rPr>
      <w:b/>
      <w:sz w:val="24"/>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widowControl/>
    </w:pPr>
    <w:rPr>
      <w:rFonts w:ascii="Courier New" w:hAnsi="Courier New"/>
      <w:color w:val="000000"/>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semiHidden/>
    <w:rsid w:val="008A3ABA"/>
    <w:rPr>
      <w:color w:val="0000FF"/>
      <w:u w:val="single"/>
    </w:rPr>
  </w:style>
  <w:style w:type="paragraph" w:styleId="BodyTextIndent2">
    <w:name w:val="Body Text Indent 2"/>
    <w:basedOn w:val="Normal"/>
    <w:link w:val="BodyTextIndent2Char"/>
    <w:semiHidden/>
    <w:rsid w:val="008A3ABA"/>
    <w:pPr>
      <w:ind w:left="1134"/>
    </w:pPr>
    <w:rPr>
      <w:sz w:val="24"/>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ind w:left="709"/>
    </w:pPr>
    <w:rPr>
      <w:sz w:val="24"/>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spacing w:after="120"/>
    </w:p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tabs>
        <w:tab w:val="center" w:pos="4252"/>
        <w:tab w:val="right" w:pos="8504"/>
      </w:tabs>
      <w:snapToGrid w:val="0"/>
    </w:p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tabs>
        <w:tab w:val="center" w:pos="4252"/>
        <w:tab w:val="right" w:pos="8504"/>
      </w:tabs>
      <w:snapToGrid w:val="0"/>
    </w:p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widowControl/>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sz w:val="24"/>
    </w:rPr>
  </w:style>
  <w:style w:type="paragraph" w:customStyle="1" w:styleId="Rectitle">
    <w:name w:val="Rec_title"/>
    <w:basedOn w:val="Normal"/>
    <w:next w:val="Normal"/>
    <w:rsid w:val="003017CF"/>
    <w:pPr>
      <w:keepNext/>
      <w:keepLines/>
      <w:widowControl/>
      <w:tabs>
        <w:tab w:val="left" w:pos="794"/>
        <w:tab w:val="left" w:pos="1191"/>
        <w:tab w:val="left" w:pos="1588"/>
        <w:tab w:val="left" w:pos="1985"/>
      </w:tabs>
      <w:spacing w:before="360"/>
      <w:jc w:val="center"/>
    </w:pPr>
    <w:rPr>
      <w:rFonts w:eastAsia="Times New Roman"/>
      <w:b/>
      <w:sz w:val="28"/>
      <w:lang w:val="en-GB"/>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ind w:leftChars="400" w:left="840"/>
    </w:pPr>
  </w:style>
  <w:style w:type="paragraph" w:styleId="FootnoteText">
    <w:name w:val="footnote text"/>
    <w:basedOn w:val="Normal"/>
    <w:link w:val="FootnoteTextChar"/>
    <w:uiPriority w:val="99"/>
    <w:semiHidden/>
    <w:unhideWhenUsed/>
    <w:rsid w:val="003C3C07"/>
    <w:pPr>
      <w:snapToGrid w:val="0"/>
    </w:p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widowControl/>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 w:type="paragraph" w:styleId="Revision">
    <w:name w:val="Revision"/>
    <w:hidden/>
    <w:uiPriority w:val="99"/>
    <w:semiHidden/>
    <w:rsid w:val="00895900"/>
    <w:rPr>
      <w:rFonts w:ascii="Times New Roman" w:hAnsi="Times New Roman"/>
      <w:lang w:val="en-US" w:eastAsia="en-US"/>
    </w:rPr>
  </w:style>
  <w:style w:type="paragraph" w:styleId="Date">
    <w:name w:val="Date"/>
    <w:basedOn w:val="Normal"/>
    <w:next w:val="Normal"/>
    <w:link w:val="DateChar"/>
    <w:uiPriority w:val="99"/>
    <w:semiHidden/>
    <w:unhideWhenUsed/>
    <w:rsid w:val="00CF0488"/>
  </w:style>
  <w:style w:type="character" w:customStyle="1" w:styleId="DateChar">
    <w:name w:val="Date Char"/>
    <w:basedOn w:val="DefaultParagraphFont"/>
    <w:link w:val="Date"/>
    <w:uiPriority w:val="99"/>
    <w:semiHidden/>
    <w:rsid w:val="00CF048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40643096">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290134537">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197502167">
      <w:bodyDiv w:val="1"/>
      <w:marLeft w:val="0"/>
      <w:marRight w:val="0"/>
      <w:marTop w:val="0"/>
      <w:marBottom w:val="0"/>
      <w:divBdr>
        <w:top w:val="none" w:sz="0" w:space="0" w:color="auto"/>
        <w:left w:val="none" w:sz="0" w:space="0" w:color="auto"/>
        <w:bottom w:val="none" w:sz="0" w:space="0" w:color="auto"/>
        <w:right w:val="none" w:sz="0" w:space="0" w:color="auto"/>
      </w:divBdr>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cil.science/what-we-do/affiliated-bodies/" TargetMode="External"/><Relationship Id="rId13" Type="http://schemas.openxmlformats.org/officeDocument/2006/relationships/hyperlink" Target="http://www.atnf.csiro.au/rafc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af.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ucafchair@iuca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nrao.edu/sd03/talks/40_years.pdf" TargetMode="External"/><Relationship Id="rId5" Type="http://schemas.openxmlformats.org/officeDocument/2006/relationships/webSettings" Target="webSettings.xml"/><Relationship Id="rId15" Type="http://schemas.openxmlformats.org/officeDocument/2006/relationships/hyperlink" Target="mailto:hliszt@nrao.edu" TargetMode="External"/><Relationship Id="rId10" Type="http://schemas.openxmlformats.org/officeDocument/2006/relationships/hyperlink" Target="http://www.iucaf.org" TargetMode="External"/><Relationship Id="rId4" Type="http://schemas.openxmlformats.org/officeDocument/2006/relationships/settings" Target="settings.xml"/><Relationship Id="rId9" Type="http://schemas.openxmlformats.org/officeDocument/2006/relationships/hyperlink" Target="https://www.sfcgonline.org/home.aspx" TargetMode="External"/><Relationship Id="rId14" Type="http://schemas.openxmlformats.org/officeDocument/2006/relationships/hyperlink" Target="http://www.iucaf.org/IUCAF_Terms_Of_Referen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10862</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1</vt:i4>
      </vt:variant>
    </vt:vector>
  </HeadingPairs>
  <TitlesOfParts>
    <vt:vector size="3" baseType="lpstr">
      <vt:lpstr/>
      <vt:lpstr/>
      <vt:lpstr>IUCAF</vt:lpstr>
    </vt:vector>
  </TitlesOfParts>
  <Company/>
  <LinksUpToDate>false</LinksUpToDate>
  <CharactersWithSpaces>12742</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Tzioumis, Tasso (S&amp;A, Marsfield)</cp:lastModifiedBy>
  <cp:revision>2</cp:revision>
  <cp:lastPrinted>2015-05-22T12:45:00Z</cp:lastPrinted>
  <dcterms:created xsi:type="dcterms:W3CDTF">2025-08-19T06:52:00Z</dcterms:created>
  <dcterms:modified xsi:type="dcterms:W3CDTF">2025-08-19T06:52:00Z</dcterms:modified>
</cp:coreProperties>
</file>